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1"/>
        <w:ind w:right="2"/>
        <w:spacing w:before="207"/>
        <w:jc w:val="center"/>
        <w:rPr>
          <w:b/>
          <w:color w:val="231f20"/>
          <w:sz w:val="28"/>
          <w:szCs w:val="28"/>
        </w:rPr>
      </w:pPr>
      <w:r>
        <w:rPr>
          <w:b/>
          <w:color w:val="231f20"/>
          <w:sz w:val="28"/>
          <w:szCs w:val="28"/>
        </w:rPr>
        <w:t>Pelatihan Pemanfaatan Teknologi pada Panti Werdha di Tondano</w:t>
      </w:r>
    </w:p>
    <w:p>
      <w:pPr>
        <w:pStyle w:val="para1"/>
        <w:ind w:right="2"/>
        <w:spacing w:before="207"/>
        <w:jc w:val="center"/>
        <w:rPr>
          <w:b/>
          <w:sz w:val="28"/>
          <w:szCs w:val="28"/>
        </w:rPr>
      </w:pPr>
      <w:r>
        <w:rPr>
          <w:b/>
          <w:color w:val="231f20"/>
          <w:sz w:val="28"/>
          <w:szCs w:val="28"/>
        </w:rPr>
        <w:t>Technology Utilization Training at the Nursing Home in Tondano</w:t>
      </w:r>
      <w:r>
        <w:rPr>
          <w:b/>
          <w:sz w:val="28"/>
          <w:szCs w:val="28"/>
        </w:rPr>
      </w:r>
    </w:p>
    <w:p>
      <w:pPr>
        <w:pStyle w:val="para1"/>
        <w:rPr>
          <w:b/>
          <w:color w:val="000000"/>
          <w:sz w:val="24"/>
          <w:szCs w:val="24"/>
        </w:rPr>
      </w:pPr>
      <w:r>
        <w:rPr>
          <w:b/>
          <w:color w:val="000000"/>
          <w:sz w:val="24"/>
          <w:szCs w:val="24"/>
        </w:rPr>
      </w:r>
    </w:p>
    <w:p>
      <w:pPr>
        <w:pStyle w:val="para1"/>
        <w:ind w:left="658" w:right="675"/>
        <w:spacing w:line="247" w:lineRule="auto"/>
        <w:jc w:val="center"/>
        <w:rPr>
          <w:b/>
          <w:vertAlign w:val="superscript"/>
        </w:rPr>
      </w:pPr>
      <w:r>
        <w:rPr>
          <w:b/>
          <w:color w:val="231f20"/>
        </w:rPr>
        <w:t>Aprildy Randy Andrew Ferdinandus</w:t>
      </w:r>
      <w:r>
        <w:rPr>
          <w:color w:val="231f20"/>
          <w:vertAlign w:val="superscript"/>
        </w:rPr>
        <w:t>1</w:t>
      </w:r>
      <w:r>
        <w:rPr>
          <w:b/>
          <w:color w:val="231f20"/>
        </w:rPr>
        <w:t>, Tinny Akay</w:t>
      </w:r>
      <w:r>
        <w:rPr>
          <w:color w:val="231f20"/>
          <w:vertAlign w:val="superscript"/>
        </w:rPr>
        <w:t>2</w:t>
      </w:r>
      <w:r>
        <w:rPr>
          <w:b/>
          <w:vertAlign w:val="superscript"/>
        </w:rPr>
      </w:r>
    </w:p>
    <w:p>
      <w:pPr>
        <w:pStyle w:val="para1"/>
        <w:ind w:left="663" w:right="675"/>
        <w:spacing w:line="247" w:lineRule="auto"/>
        <w:jc w:val="center"/>
      </w:pPr>
      <w:r>
        <w:rPr>
          <w:color w:val="231f20"/>
          <w:vertAlign w:val="superscript"/>
        </w:rPr>
        <w:t>1</w:t>
      </w:r>
      <w:r>
        <w:rPr>
          <w:color w:val="231f20"/>
        </w:rPr>
        <w:t xml:space="preserve">Fakultas Sains dan Teknologi,  </w:t>
      </w:r>
      <w:r>
        <w:rPr>
          <w:color w:val="231f20"/>
          <w:vertAlign w:val="superscript"/>
        </w:rPr>
        <w:t>2</w:t>
      </w:r>
      <w:r>
        <w:rPr>
          <w:color w:val="231f20"/>
        </w:rPr>
        <w:t>Fakultas Keperawatan dan Ilmu Kesehatan</w:t>
      </w:r>
      <w:r/>
    </w:p>
    <w:p>
      <w:pPr>
        <w:pStyle w:val="para1"/>
        <w:ind w:left="663" w:right="675"/>
        <w:spacing w:line="252" w:lineRule="auto"/>
        <w:jc w:val="center"/>
      </w:pPr>
      <w:r>
        <w:rPr>
          <w:color w:val="231f20"/>
          <w:vertAlign w:val="superscript"/>
        </w:rPr>
        <w:t>1,2</w:t>
      </w:r>
      <w:r>
        <w:rPr>
          <w:color w:val="231f20"/>
        </w:rPr>
        <w:t>Universitas Sariputra Indonesia Tomohon</w:t>
      </w:r>
      <w:r/>
    </w:p>
    <w:p>
      <w:pPr>
        <w:pStyle w:val="para1"/>
        <w:ind w:left="663" w:right="677"/>
        <w:spacing w:line="252" w:lineRule="auto"/>
        <w:jc w:val="center"/>
      </w:pPr>
      <w:r>
        <w:rPr>
          <w:color w:val="231f20"/>
        </w:rPr>
        <w:t>Kakaskasen, Tomohon, Tataaran, Tondano</w:t>
      </w:r>
      <w:r/>
    </w:p>
    <w:p>
      <w:pPr>
        <w:pStyle w:val="para1"/>
        <w:ind w:left="663" w:right="624"/>
        <w:spacing w:before="1"/>
        <w:jc w:val="center"/>
        <w:rPr>
          <w:i/>
        </w:rPr>
      </w:pPr>
      <w:r>
        <w:rPr>
          <w:i/>
        </w:rPr>
        <w:t>correspondence:</w:t>
      </w:r>
      <w:r>
        <w:rPr>
          <w:i/>
          <w:color w:val="0000ff"/>
          <w:u w:color="auto" w:val="single"/>
        </w:rPr>
        <w:t>aprildy.ferdinandus@unsrittomohon.ac.id</w:t>
      </w:r>
      <w:r>
        <w:rPr>
          <w:i/>
        </w:rPr>
      </w:r>
    </w:p>
    <w:p>
      <w:pPr>
        <w:pStyle w:val="para1"/>
        <w:ind w:left="663" w:right="624"/>
        <w:spacing w:before="1"/>
        <w:jc w:val="center"/>
        <w:rPr>
          <w:i/>
        </w:rPr>
      </w:pPr>
      <w:r>
        <w:rPr>
          <w:i/>
        </w:rPr>
      </w:r>
    </w:p>
    <w:tbl>
      <w:tblPr>
        <w:name w:val="Table2"/>
        <w:tabOrder w:val="0"/>
        <w:jc w:val="left"/>
        <w:tblInd w:w="0" w:type="dxa"/>
        <w:tblW w:w="8784" w:type="dxa"/>
      </w:tblPr>
      <w:tblGrid>
        <w:gridCol w:w="2891"/>
        <w:gridCol w:w="2895"/>
        <w:gridCol w:w="2998"/>
      </w:tblGrid>
      <w:tr>
        <w:trPr>
          <w:tblHeader w:val="0"/>
          <w:cantSplit w:val="0"/>
          <w:trHeight w:val="0" w:hRule="auto"/>
        </w:trPr>
        <w:tc>
          <w:tcPr>
            <w:tcW w:w="2891"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63528883" protected="0"/>
          </w:tcPr>
          <w:p>
            <w:pPr>
              <w:pStyle w:val="para1"/>
              <w:rPr>
                <w:color w:val="000000"/>
              </w:rPr>
            </w:pPr>
            <w:r>
              <w:rPr>
                <w:color w:val="000000"/>
              </w:rPr>
              <w:t xml:space="preserve">Received:   </w:t>
            </w:r>
          </w:p>
        </w:tc>
        <w:tc>
          <w:tcPr>
            <w:tcW w:w="2895"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63528883" protected="0"/>
          </w:tcPr>
          <w:p>
            <w:pPr>
              <w:pStyle w:val="para1"/>
              <w:rPr>
                <w:color w:val="000000"/>
              </w:rPr>
            </w:pPr>
            <w:r>
              <w:rPr>
                <w:color w:val="000000"/>
              </w:rPr>
              <w:t xml:space="preserve">Revised:   </w:t>
            </w:r>
          </w:p>
        </w:tc>
        <w:tc>
          <w:tcPr>
            <w:tcW w:w="2998"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763528883" protected="0"/>
          </w:tcPr>
          <w:p>
            <w:pPr>
              <w:pStyle w:val="para1"/>
              <w:rPr>
                <w:color w:val="000000"/>
              </w:rPr>
            </w:pPr>
            <w:r>
              <w:rPr>
                <w:color w:val="000000"/>
              </w:rPr>
              <w:t xml:space="preserve">Accepted: </w:t>
            </w:r>
          </w:p>
        </w:tc>
      </w:tr>
    </w:tbl>
    <w:p>
      <w:pPr>
        <w:pStyle w:val="para1"/>
        <w:spacing w:before="3"/>
        <w:rPr>
          <w:i/>
          <w:color w:val="000000"/>
        </w:rPr>
      </w:pPr>
      <w:r>
        <w:rPr>
          <w:i/>
          <w:color w:val="000000"/>
        </w:rPr>
        <w:t>DOI:</w:t>
      </w:r>
    </w:p>
    <w:p>
      <w:pPr>
        <w:pStyle w:val="para1"/>
        <w:spacing w:before="3"/>
        <w:jc w:val="both"/>
        <w:rPr>
          <w:color w:val="000000"/>
          <w:sz w:val="20"/>
          <w:szCs w:val="20"/>
        </w:rPr>
      </w:pPr>
      <w:r>
        <w:rPr>
          <w:i/>
          <w:color w:val="000000"/>
          <w:sz w:val="20"/>
          <w:szCs w:val="20"/>
        </w:rPr>
        <w:t>Citation:</w:t>
      </w:r>
      <w:r>
        <w:rPr>
          <w:color w:val="000000"/>
          <w:sz w:val="20"/>
          <w:szCs w:val="20"/>
        </w:rPr>
        <w:t xml:space="preserve">Author(s). (year). Title. </w:t>
      </w:r>
      <w:r>
        <w:rPr>
          <w:i/>
          <w:color w:val="000000"/>
          <w:sz w:val="20"/>
          <w:szCs w:val="20"/>
        </w:rPr>
        <w:t>JAS: Jurnal Abdimas Sariputra</w:t>
      </w:r>
      <w:r>
        <w:rPr>
          <w:color w:val="000000"/>
          <w:sz w:val="20"/>
          <w:szCs w:val="20"/>
        </w:rPr>
        <w:t xml:space="preserve">, </w:t>
      </w:r>
      <w:r>
        <w:rPr>
          <w:i/>
          <w:color w:val="000000"/>
          <w:sz w:val="20"/>
          <w:szCs w:val="20"/>
        </w:rPr>
        <w:t>vol</w:t>
      </w:r>
      <w:r>
        <w:rPr>
          <w:color w:val="000000"/>
          <w:sz w:val="20"/>
          <w:szCs w:val="20"/>
        </w:rPr>
        <w:t>(no), pp. DOI.</w:t>
      </w:r>
      <w:r>
        <w:rPr>
          <w:color w:val="000000"/>
          <w:sz w:val="20"/>
          <w:szCs w:val="20"/>
        </w:rPr>
      </w:r>
    </w:p>
    <w:p>
      <w:pPr>
        <w:pStyle w:val="para1"/>
        <w:spacing w:before="3"/>
        <w:jc w:val="both"/>
        <w:rPr>
          <w:i/>
          <w:color w:val="000000"/>
          <w:sz w:val="20"/>
          <w:szCs w:val="20"/>
        </w:rPr>
      </w:pPr>
      <w:r>
        <w:rPr>
          <w:i/>
          <w:color w:val="000000"/>
          <w:sz w:val="20"/>
          <w:szCs w:val="20"/>
        </w:rPr>
      </w:r>
    </w:p>
    <w:p>
      <w:pPr>
        <w:pStyle w:val="para3"/>
        <w:ind w:left="663" w:right="675"/>
        <w:spacing w:line="240" w:lineRule="auto"/>
        <w:jc w:val="center"/>
      </w:pPr>
      <w:r>
        <w:rPr>
          <w:color w:val="231f20"/>
        </w:rPr>
        <w:t>ABSTRACT</w:t>
      </w:r>
      <w:r/>
    </w:p>
    <w:p>
      <w:pPr>
        <w:pStyle w:val="para3"/>
        <w:ind w:left="663" w:right="675"/>
        <w:spacing/>
        <w:jc w:val="both"/>
        <w:rPr>
          <w:b w:val="0"/>
          <w:i/>
          <w:color w:val="231f20"/>
          <w:sz w:val="22"/>
          <w:szCs w:val="22"/>
        </w:rPr>
      </w:pPr>
      <w:r>
        <w:rPr>
          <w:b w:val="0"/>
          <w:i/>
          <w:color w:val="231f20"/>
          <w:sz w:val="22"/>
          <w:szCs w:val="22"/>
        </w:rPr>
        <w:t>In the management of the orphanage carried out by the administrators of the Agape Nursing Home, it was found that the use of technological equipment, even those already available in the orphanage, was still not optimal. Through training on the use of technology carried out by the community service team, preceded by a field survey to see the technological equipment in the orphanage, as well as the needs of the orphanage, training was carried out for the administrators of the Agape Nursing Home so that the technological equipment in the orphanage could be utilized as much as possible in the management of the orphanage. Based on the results of the training provided, assistance was provided for the maximum utilization of technological equipment so that it is hoped that in the future the management of the Agape Nursing Home can be more optimal in utilizing technology which can facilitate the administrators of the Agape Nursing Home.</w:t>
      </w:r>
    </w:p>
    <w:p>
      <w:pPr>
        <w:pStyle w:val="para3"/>
        <w:ind w:left="663" w:right="675"/>
        <w:spacing w:line="240" w:lineRule="auto"/>
        <w:rPr>
          <w:i/>
          <w:color w:val="231f20"/>
          <w:sz w:val="22"/>
          <w:szCs w:val="22"/>
        </w:rPr>
      </w:pPr>
      <w:r>
        <w:rPr>
          <w:i/>
          <w:color w:val="231f20"/>
          <w:sz w:val="22"/>
          <w:szCs w:val="22"/>
        </w:rPr>
        <w:t>Keywords: technology; utilization of technology; nursing home; agape nursing home.</w:t>
      </w:r>
    </w:p>
    <w:p>
      <w:pPr>
        <w:pStyle w:val="para3"/>
        <w:ind w:left="663" w:right="675"/>
        <w:spacing w:line="240" w:lineRule="auto"/>
        <w:rPr>
          <w:color w:val="231f20"/>
        </w:rPr>
      </w:pPr>
      <w:r>
        <w:rPr>
          <w:color w:val="231f20"/>
        </w:rPr>
      </w:r>
    </w:p>
    <w:p>
      <w:pPr>
        <w:pStyle w:val="para3"/>
        <w:ind w:left="663" w:right="675"/>
        <w:spacing w:line="240" w:lineRule="auto"/>
        <w:jc w:val="center"/>
      </w:pPr>
      <w:r>
        <w:rPr>
          <w:color w:val="231f20"/>
        </w:rPr>
        <w:t>ABSTRAK</w:t>
      </w:r>
      <w:r/>
    </w:p>
    <w:p>
      <w:pPr>
        <w:pStyle w:val="para1"/>
        <w:ind w:left="663" w:right="675"/>
        <w:spacing/>
        <w:jc w:val="both"/>
        <w:rPr>
          <w:color w:val="231f20"/>
        </w:rPr>
      </w:pPr>
      <w:r>
        <w:rPr>
          <w:rFonts w:eastAsia="Times New Roman" w:cs="Times New Roman"/>
          <w:color w:val="231f20"/>
          <w:sz w:val="24"/>
          <w:szCs w:val="24"/>
        </w:rPr>
        <w:t>Dalam pengelolaan panti yang dilakukan oleh pengurus panti werdha agape, didapatkan masih belum maksimal dalam menggunakan peralatan teknologi bahkan yang sudah tersedia di dalam panti. Lewat pelatihan pemanfaatan teknologi yang dilakukan oleh tim pengabdian yang didahului oleh survey lapangan melihat alat-alat teknologi yang terdapat di dalam panti, serta kebutuhan-kebutuhan panti maka dilaksanakan pelatihan untuk pengelola panti werdha agape sehingga alat-alat teknologi yang ada di dalam panti dapat dimanfaatkan semaksimal mungkin dalam pengelolaan panti. Berdasarkan hasil pelatihan yang diberikan, dilakukan pendampingan untuk pemanfaatan maksimal alat teknologi sehingga diharapkan ke depannya pengelolaan panti werda agape dapat lebih maksimal dalam memanfaatkan teknologi yang mana dapat memudahkan pengelola panti werdha agape</w:t>
      </w:r>
      <w:r>
        <w:rPr>
          <w:color w:val="231f20"/>
        </w:rPr>
        <w:t>.</w:t>
      </w:r>
    </w:p>
    <w:p>
      <w:pPr>
        <w:pStyle w:val="para1"/>
        <w:ind w:left="663" w:right="675"/>
        <w:spacing w:line="276" w:lineRule="auto"/>
        <w:jc w:val="both"/>
        <w:rPr>
          <w:sz w:val="24"/>
          <w:szCs w:val="24"/>
        </w:rPr>
      </w:pPr>
      <w:bookmarkStart w:id="0" w:name="_gjdgxs"/>
      <w:r>
        <w:rPr>
          <w:sz w:val="24"/>
          <w:szCs w:val="24"/>
        </w:rPr>
      </w:r>
      <w:bookmarkEnd w:id="0"/>
      <w:r>
        <w:rPr>
          <w:sz w:val="24"/>
          <w:szCs w:val="24"/>
        </w:rPr>
      </w:r>
      <w:r>
        <w:rPr>
          <w:b/>
          <w:color w:val="231f20"/>
        </w:rPr>
        <w:t xml:space="preserve">Kata kunci: </w:t>
      </w:r>
      <w:r>
        <w:rPr>
          <w:b/>
          <w:color w:val="231f20"/>
          <w:sz w:val="24"/>
          <w:szCs w:val="24"/>
        </w:rPr>
        <w:t>teknologi; pemanfaatan teknologi; panti werdha; panti werdha agape</w:t>
      </w:r>
      <w:r>
        <w:rPr>
          <w:sz w:val="24"/>
          <w:szCs w:val="24"/>
        </w:rPr>
      </w:r>
    </w:p>
    <w:p>
      <w:pPr>
        <w:pStyle w:val="para1"/>
        <w:ind w:right="114"/>
        <w:spacing/>
        <w:jc w:val="both"/>
        <w:rPr>
          <w:b/>
        </w:rPr>
      </w:pPr>
      <w:r>
        <w:rPr>
          <w:b/>
        </w:rPr>
      </w:r>
    </w:p>
    <w:p>
      <w:pPr>
        <w:pStyle w:val="para1"/>
        <w:spacing w:before="1"/>
        <w:rPr>
          <w:color w:val="000000"/>
          <w:sz w:val="28"/>
          <w:szCs w:val="28"/>
        </w:rPr>
      </w:pPr>
      <w:r>
        <w:rPr>
          <w:color w:val="000000"/>
          <w:sz w:val="28"/>
          <w:szCs w:val="28"/>
        </w:rPr>
      </w:r>
    </w:p>
    <w:p>
      <w:pPr>
        <w:pStyle w:val="para3"/>
        <w:ind w:left="0"/>
        <w:rPr>
          <w:color w:val="231f20"/>
        </w:rPr>
      </w:pPr>
      <w:r>
        <w:rPr>
          <w:color w:val="231f20"/>
        </w:rPr>
      </w:r>
    </w:p>
    <w:p>
      <w:pPr>
        <w:pStyle w:val="para3"/>
        <w:ind w:left="0"/>
      </w:pPr>
      <w:r>
        <w:rPr>
          <w:color w:val="231f20"/>
        </w:rPr>
        <w:t>PENDAHULUAN</w:t>
      </w:r>
      <w:r/>
    </w:p>
    <w:p>
      <w:pPr>
        <w:pStyle w:val="para1"/>
        <w:ind w:firstLine="284"/>
        <w:spacing w:before="2"/>
        <w:jc w:val="both"/>
        <w:rPr>
          <w:color w:val="231f20"/>
          <w:sz w:val="24"/>
          <w:szCs w:val="24"/>
        </w:rPr>
      </w:pPr>
      <w:r>
        <w:rPr>
          <w:rFonts w:eastAsia="Times New Roman" w:cs="Times New Roman"/>
          <w:color w:val="000000"/>
          <w:sz w:val="24"/>
          <w:szCs w:val="24"/>
        </w:rPr>
        <w:t>Teknologi adalah produk ilmu pengetahuan yang diharapkan dapat mempermudah pekerjaan dari manusia. Perkembangan teknologi pada era modern saat ini semakin pesat yang mengakibatkan semua segi kehidupan membutuhkan bantuan dari teknologi. Bukan hanya pada bidang sains dan teknologi yang membutuhkan bantuan teknologi, tetapi juga bidang yang lain membutuhkan teknologi, sebut saja bidang kesehatan, di mana dalam berjalannya seluruh pekerjaan bidang kesehatan saat ini, teknologi menjadi unsur penting yang tidak bisa dipisahkan</w:t>
      </w:r>
      <w:r>
        <w:rPr>
          <w:color w:val="231f20"/>
          <w:sz w:val="24"/>
          <w:szCs w:val="24"/>
        </w:rPr>
        <w:t>.</w:t>
      </w:r>
      <w:r>
        <w:rPr>
          <w:color w:val="231f20"/>
          <w:sz w:val="24"/>
          <w:szCs w:val="24"/>
        </w:rPr>
      </w:r>
    </w:p>
    <w:p>
      <w:pPr>
        <w:pStyle w:val="para1"/>
        <w:ind w:firstLine="284"/>
        <w:spacing w:before="2"/>
        <w:jc w:val="both"/>
        <w:rPr>
          <w:color w:val="231f20"/>
          <w:sz w:val="24"/>
          <w:szCs w:val="24"/>
        </w:rPr>
      </w:pPr>
      <w:r>
        <w:rPr>
          <w:rFonts w:eastAsia="Times New Roman" w:cs="Times New Roman"/>
          <w:color w:val="000000"/>
          <w:sz w:val="24"/>
          <w:szCs w:val="24"/>
        </w:rPr>
        <w:t>Panti werdha agape adalah panti yang mengurusi para lanjut usia (lansia) yang berada di kelurahan wawalintouan, kabupaten Minahasa di provinsi sulawesi utara. Panti werdha agape dalam pengelolaannya melakukan pengurusan para lansia di dalam lokasi pantinya dan berdasarkan pengamatan didapatkan bahwa pengelolaannya dilakukan secara mandiri oleh pengelola tanpa bantuan dari teknologi. Berdasarkan pengamatan juga ternyata panti werdha agape sudah dilengkapi dengan alat-alat teknologi yang dirasa cukup untuk membantu pengelolaan tetapi tidak dimanfaatkan. Alat-alat teknologi tersebut antara lain pengeras suara, perangkat komputer, perangkat audio dan lain sebagainya</w:t>
      </w:r>
      <w:r>
        <w:rPr>
          <w:color w:val="231f20"/>
          <w:sz w:val="24"/>
          <w:szCs w:val="24"/>
        </w:rPr>
        <w:t>.</w:t>
      </w:r>
      <w:r>
        <w:rPr>
          <w:color w:val="231f20"/>
          <w:sz w:val="24"/>
          <w:szCs w:val="24"/>
        </w:rPr>
      </w:r>
    </w:p>
    <w:p>
      <w:pPr>
        <w:pStyle w:val="para1"/>
        <w:ind w:firstLine="284"/>
        <w:spacing w:before="2"/>
        <w:jc w:val="both"/>
        <w:rPr>
          <w:color w:val="231f20"/>
          <w:sz w:val="24"/>
          <w:szCs w:val="24"/>
        </w:rPr>
      </w:pPr>
      <w:r>
        <w:rPr>
          <w:rFonts w:eastAsia="Times New Roman" w:cs="Times New Roman"/>
          <w:color w:val="000000"/>
          <w:sz w:val="24"/>
          <w:szCs w:val="24"/>
        </w:rPr>
        <w:t>Berdasarkan focus group discusion (FGD) yang dilakukan dengan pengelola panti, disimpulkan bahwa tim pengabdian dapat melakukan pelatihan bagi pengelola panti serta penghuni panti untuk dapat memanfaatkan teknologi yang sudah ada sehingga penggunaannya dapat maksimal dan membantu dalam pengelolaan panti sehari-hari</w:t>
      </w:r>
      <w:r>
        <w:rPr>
          <w:color w:val="231f20"/>
          <w:sz w:val="24"/>
          <w:szCs w:val="24"/>
        </w:rPr>
        <w:t>.</w:t>
      </w:r>
      <w:r>
        <w:rPr>
          <w:color w:val="231f20"/>
          <w:sz w:val="24"/>
          <w:szCs w:val="24"/>
        </w:rPr>
      </w:r>
    </w:p>
    <w:p>
      <w:pPr>
        <w:pStyle w:val="para1"/>
        <w:spacing w:before="2"/>
        <w:jc w:val="both"/>
        <w:rPr>
          <w:color w:val="000000"/>
        </w:rPr>
      </w:pPr>
      <w:r>
        <w:rPr>
          <w:color w:val="000000"/>
        </w:rPr>
      </w:r>
    </w:p>
    <w:p>
      <w:pPr>
        <w:pStyle w:val="para3"/>
        <w:ind w:left="0"/>
        <w:spacing w:before="1" w:line="240" w:lineRule="auto"/>
      </w:pPr>
      <w:r>
        <w:rPr>
          <w:color w:val="231f20"/>
        </w:rPr>
        <w:t>METODE PELAKSANAAN</w:t>
      </w:r>
      <w:r/>
    </w:p>
    <w:p>
      <w:pPr>
        <w:pStyle w:val="para1"/>
        <w:ind w:firstLine="567"/>
        <w:spacing w:line="276" w:lineRule="auto"/>
        <w:jc w:val="both"/>
        <w:widowControl/>
        <w:rPr>
          <w:rFonts w:eastAsia="Times New Roman" w:cs="Times New Roman"/>
          <w:color w:val="000000"/>
          <w:sz w:val="24"/>
          <w:szCs w:val="24"/>
        </w:rPr>
      </w:pPr>
      <w:r>
        <w:rPr>
          <w:rFonts w:eastAsia="Times New Roman" w:cs="Times New Roman"/>
          <w:color w:val="000000"/>
          <w:sz w:val="24"/>
          <w:szCs w:val="24"/>
        </w:rPr>
        <w:t xml:space="preserve">Pelaksanaan kegiatan Pengabdian kepada Masyarakat berupa </w:t>
      </w:r>
      <w:r>
        <w:rPr>
          <w:rFonts w:eastAsia="Times New Roman" w:cs="Times New Roman"/>
          <w:color w:val="231f20"/>
          <w:sz w:val="24"/>
          <w:szCs w:val="24"/>
        </w:rPr>
        <w:t>Pelatihan Pemanfaatan Teknologi pada Panti Werdha di Tondano dilakukan d</w:t>
      </w:r>
      <w:r>
        <w:rPr>
          <w:rFonts w:eastAsia="Times New Roman" w:cs="Times New Roman"/>
          <w:color w:val="000000"/>
          <w:sz w:val="24"/>
          <w:szCs w:val="24"/>
        </w:rPr>
        <w:t>engan pendekatan partisipatif dan edukatif. Berikut adalah tahapan pelaksanaan kegiatan::</w:t>
      </w:r>
      <w:r>
        <w:rPr>
          <w:rFonts w:eastAsia="Times New Roman" w:cs="Times New Roman"/>
          <w:color w:val="000000"/>
          <w:sz w:val="24"/>
          <w:szCs w:val="24"/>
        </w:rPr>
      </w:r>
    </w:p>
    <w:p>
      <w:pPr>
        <w:pStyle w:val="para1"/>
        <w:ind w:firstLine="567"/>
        <w:spacing w:line="276" w:lineRule="auto"/>
        <w:jc w:val="both"/>
        <w:widowControl/>
        <w:rPr>
          <w:rFonts w:eastAsia="Times New Roman" w:cs="Times New Roman"/>
          <w:color w:val="000000"/>
          <w:sz w:val="24"/>
          <w:szCs w:val="24"/>
        </w:rPr>
      </w:pPr>
      <w:r>
        <w:rPr>
          <w:rFonts w:eastAsia="Times New Roman" w:cs="Times New Roman"/>
          <w:color w:val="000000"/>
          <w:sz w:val="24"/>
          <w:szCs w:val="24"/>
        </w:rPr>
      </w:r>
    </w:p>
    <w:p>
      <w:pPr>
        <w:pStyle w:val="para1"/>
        <w:numPr>
          <w:ilvl w:val="0"/>
          <w:numId w:val="1"/>
        </w:numPr>
        <w:ind w:left="720" w:hanging="360"/>
        <w:spacing w:line="276" w:lineRule="auto"/>
        <w:jc w:val="both"/>
        <w:widowControl/>
        <w:rPr>
          <w:rFonts w:eastAsia="Times New Roman" w:cs="Times New Roman"/>
          <w:color w:val="000000"/>
          <w:sz w:val="24"/>
          <w:szCs w:val="24"/>
        </w:rPr>
      </w:pPr>
      <w:r>
        <w:rPr>
          <w:rFonts w:eastAsia="Times New Roman" w:cs="Times New Roman"/>
          <w:b/>
          <w:color w:val="000000"/>
          <w:sz w:val="24"/>
          <w:szCs w:val="24"/>
        </w:rPr>
        <w:t>Tahap Persiapan</w:t>
      </w:r>
      <w:r>
        <w:rPr>
          <w:rFonts w:eastAsia="Times New Roman" w:cs="Times New Roman"/>
          <w:color w:val="000000"/>
          <w:sz w:val="24"/>
          <w:szCs w:val="24"/>
        </w:rPr>
      </w:r>
    </w:p>
    <w:p>
      <w:pPr>
        <w:pStyle w:val="para1"/>
        <w:numPr>
          <w:ilvl w:val="1"/>
          <w:numId w:val="2"/>
        </w:numPr>
        <w:ind w:left="851" w:hanging="360"/>
        <w:spacing w:line="276" w:lineRule="auto"/>
        <w:jc w:val="both"/>
        <w:widowControl/>
      </w:pPr>
      <w:r>
        <w:rPr>
          <w:rFonts w:eastAsia="Times New Roman" w:cs="Times New Roman"/>
          <w:color w:val="000000"/>
          <w:sz w:val="24"/>
          <w:szCs w:val="24"/>
        </w:rPr>
        <w:t>Koordinasi dengan pihak panti werdha agape dalam hal pelaksanaan kegiatan pengabdian kepada masyarakat di lokasi panti werdha agape.</w:t>
      </w:r>
      <w:r/>
    </w:p>
    <w:p>
      <w:pPr>
        <w:pStyle w:val="para1"/>
        <w:numPr>
          <w:ilvl w:val="1"/>
          <w:numId w:val="2"/>
        </w:numPr>
        <w:ind w:left="851" w:hanging="360"/>
        <w:spacing w:line="276" w:lineRule="auto"/>
        <w:jc w:val="both"/>
        <w:widowControl/>
      </w:pPr>
      <w:r>
        <w:rPr>
          <w:rFonts w:eastAsia="Times New Roman" w:cs="Times New Roman"/>
          <w:color w:val="000000"/>
          <w:sz w:val="24"/>
          <w:szCs w:val="24"/>
        </w:rPr>
        <w:t>Melakukan pemantauan terkait teknologi yang ada di dalam panti werdha agape.</w:t>
      </w:r>
      <w:r/>
    </w:p>
    <w:p>
      <w:pPr>
        <w:pStyle w:val="para1"/>
        <w:numPr>
          <w:ilvl w:val="1"/>
          <w:numId w:val="2"/>
        </w:numPr>
        <w:ind w:left="851" w:hanging="360"/>
        <w:spacing w:line="276" w:lineRule="auto"/>
        <w:jc w:val="both"/>
        <w:widowControl/>
      </w:pPr>
      <w:r>
        <w:rPr>
          <w:rFonts w:eastAsia="Times New Roman" w:cs="Times New Roman"/>
          <w:color w:val="000000"/>
          <w:sz w:val="24"/>
          <w:szCs w:val="24"/>
        </w:rPr>
        <w:t>Focus Group Discussion (FGD) dengan pihak panti werdha agape.</w:t>
      </w:r>
      <w:r/>
    </w:p>
    <w:p>
      <w:pPr>
        <w:pStyle w:val="para1"/>
        <w:numPr>
          <w:ilvl w:val="0"/>
          <w:numId w:val="1"/>
        </w:numPr>
        <w:ind w:left="720" w:hanging="360"/>
        <w:spacing w:line="276" w:lineRule="auto"/>
        <w:jc w:val="both"/>
        <w:widowControl/>
      </w:pPr>
      <w:r>
        <w:rPr>
          <w:rFonts w:eastAsia="Times New Roman" w:cs="Times New Roman"/>
          <w:b/>
          <w:color w:val="000000"/>
          <w:sz w:val="24"/>
          <w:szCs w:val="24"/>
        </w:rPr>
        <w:t>Tahap Sosialisasi</w:t>
      </w:r>
      <w:r/>
    </w:p>
    <w:p>
      <w:pPr>
        <w:pStyle w:val="para1"/>
        <w:numPr>
          <w:ilvl w:val="1"/>
          <w:numId w:val="3"/>
        </w:numPr>
        <w:ind w:left="851" w:hanging="360"/>
        <w:spacing w:line="276" w:lineRule="auto"/>
        <w:jc w:val="both"/>
        <w:widowControl/>
      </w:pPr>
      <w:r>
        <w:rPr>
          <w:rFonts w:eastAsia="Times New Roman" w:cs="Times New Roman"/>
          <w:color w:val="000000"/>
          <w:sz w:val="24"/>
          <w:szCs w:val="24"/>
        </w:rPr>
        <w:t>Memberikan sosialisasi kepada mitra terkait dengan pelaksanaan kegiatan pengabdian kepada masyarakat yang akan dilakukan, ruang lingkup serta bidang yang akan dikoordinasikan.</w:t>
      </w:r>
      <w:r/>
    </w:p>
    <w:p>
      <w:pPr>
        <w:pStyle w:val="para1"/>
        <w:numPr>
          <w:ilvl w:val="1"/>
          <w:numId w:val="3"/>
        </w:numPr>
        <w:ind w:left="851" w:hanging="360"/>
        <w:spacing w:line="276" w:lineRule="auto"/>
        <w:jc w:val="both"/>
        <w:widowControl/>
      </w:pPr>
      <w:r>
        <w:rPr>
          <w:rFonts w:eastAsia="Times New Roman" w:cs="Times New Roman"/>
          <w:color w:val="000000"/>
          <w:sz w:val="24"/>
          <w:szCs w:val="24"/>
        </w:rPr>
        <w:t>Sosialisasi kepada penghuni panti akan adanya percobaan perubahan terkait pemanfaatan teknologi dalam pengelolaan.</w:t>
      </w:r>
      <w:r/>
    </w:p>
    <w:p>
      <w:pPr>
        <w:pStyle w:val="para1"/>
        <w:numPr>
          <w:ilvl w:val="0"/>
          <w:numId w:val="1"/>
        </w:numPr>
        <w:ind w:left="720" w:hanging="360"/>
        <w:spacing w:line="276" w:lineRule="auto"/>
        <w:jc w:val="both"/>
        <w:widowControl/>
      </w:pPr>
      <w:r>
        <w:rPr>
          <w:rFonts w:eastAsia="Times New Roman" w:cs="Times New Roman"/>
          <w:b/>
          <w:color w:val="000000"/>
          <w:sz w:val="24"/>
          <w:szCs w:val="24"/>
        </w:rPr>
        <w:t>Tahap Pelaksanaan</w:t>
      </w:r>
      <w:r/>
    </w:p>
    <w:p>
      <w:pPr>
        <w:pStyle w:val="para1"/>
        <w:numPr>
          <w:ilvl w:val="1"/>
          <w:numId w:val="3"/>
        </w:numPr>
        <w:ind w:left="851" w:hanging="360"/>
        <w:spacing w:line="276" w:lineRule="auto"/>
        <w:jc w:val="both"/>
        <w:widowControl/>
      </w:pPr>
      <w:r>
        <w:rPr>
          <w:rFonts w:eastAsia="Times New Roman" w:cs="Times New Roman"/>
          <w:color w:val="000000"/>
          <w:sz w:val="24"/>
          <w:szCs w:val="24"/>
        </w:rPr>
        <w:t>Melakukan pemberian materi kepada mitra terkait dengan teknologi.</w:t>
      </w:r>
      <w:r/>
    </w:p>
    <w:p>
      <w:pPr>
        <w:pStyle w:val="para1"/>
        <w:numPr>
          <w:ilvl w:val="1"/>
          <w:numId w:val="3"/>
        </w:numPr>
        <w:ind w:left="851" w:hanging="360"/>
        <w:spacing w:line="276" w:lineRule="auto"/>
        <w:jc w:val="both"/>
        <w:widowControl/>
      </w:pPr>
      <w:r>
        <w:rPr>
          <w:rFonts w:eastAsia="Times New Roman" w:cs="Times New Roman"/>
          <w:color w:val="000000"/>
          <w:sz w:val="24"/>
          <w:szCs w:val="24"/>
        </w:rPr>
        <w:t>Materi terkait memaksimalkan teknologi yang dimiliki oleh mitra dalam melakukan pengelolaan pada panti werdha agape.</w:t>
      </w:r>
      <w:r/>
    </w:p>
    <w:p>
      <w:pPr>
        <w:pStyle w:val="para1"/>
        <w:numPr>
          <w:ilvl w:val="0"/>
          <w:numId w:val="1"/>
        </w:numPr>
        <w:ind w:left="720" w:hanging="360"/>
        <w:spacing w:line="276" w:lineRule="auto"/>
        <w:jc w:val="both"/>
        <w:widowControl/>
      </w:pPr>
      <w:r>
        <w:rPr>
          <w:rFonts w:eastAsia="Times New Roman" w:cs="Times New Roman"/>
          <w:b/>
          <w:color w:val="000000"/>
          <w:sz w:val="24"/>
          <w:szCs w:val="24"/>
        </w:rPr>
        <w:t>Tahap Pendampingan dan Evaluasi</w:t>
      </w:r>
      <w:r/>
    </w:p>
    <w:p>
      <w:pPr>
        <w:pStyle w:val="para1"/>
        <w:numPr>
          <w:ilvl w:val="1"/>
          <w:numId w:val="3"/>
        </w:numPr>
        <w:ind w:left="851" w:hanging="360"/>
        <w:spacing w:line="276" w:lineRule="auto"/>
        <w:jc w:val="both"/>
        <w:widowControl/>
      </w:pPr>
      <w:r>
        <w:rPr>
          <w:rFonts w:eastAsia="Times New Roman" w:cs="Times New Roman"/>
          <w:color w:val="000000"/>
          <w:sz w:val="24"/>
          <w:szCs w:val="24"/>
        </w:rPr>
        <w:t>Memberikan pendampingan kepada mitra untuk memanfaatkan teknologi sesuai dengan materi yang diberikan.</w:t>
      </w:r>
      <w:r/>
    </w:p>
    <w:p>
      <w:pPr>
        <w:pStyle w:val="para1"/>
        <w:numPr>
          <w:ilvl w:val="1"/>
          <w:numId w:val="3"/>
        </w:numPr>
        <w:ind w:left="851" w:hanging="360"/>
        <w:spacing w:line="276" w:lineRule="auto"/>
        <w:jc w:val="both"/>
        <w:widowControl/>
      </w:pPr>
      <w:r>
        <w:rPr>
          <w:rFonts w:eastAsia="Times New Roman" w:cs="Times New Roman"/>
          <w:color w:val="000000"/>
          <w:sz w:val="24"/>
          <w:szCs w:val="24"/>
        </w:rPr>
        <w:t>Melakukan evaluasi terhadap pengetahuan mitra dalam memanfaatkan teknologi.</w:t>
      </w:r>
      <w:r/>
    </w:p>
    <w:p>
      <w:pPr>
        <w:pStyle w:val="para1"/>
        <w:spacing w:line="276" w:lineRule="auto"/>
        <w:jc w:val="both"/>
        <w:widowControl/>
        <w:rPr>
          <w:rFonts w:eastAsia="Times New Roman" w:cs="Times New Roman"/>
          <w:color w:val="000000"/>
          <w:sz w:val="24"/>
          <w:szCs w:val="24"/>
        </w:rPr>
      </w:pPr>
      <w:r>
        <w:rPr>
          <w:rFonts w:eastAsia="Times New Roman" w:cs="Times New Roman"/>
          <w:color w:val="000000"/>
          <w:sz w:val="24"/>
          <w:szCs w:val="24"/>
        </w:rPr>
        <w:t>Melalui tahapan yang dilaksanakan dapat memaksimalkan kegiatan pengabdian kepada masyarakat yang dilakukan.</w:t>
      </w:r>
    </w:p>
    <w:p>
      <w:pPr>
        <w:pStyle w:val="para1"/>
        <w:ind w:right="13" w:firstLine="720"/>
        <w:spacing/>
        <w:jc w:val="both"/>
        <w:rPr>
          <w:color w:val="231f20"/>
          <w:sz w:val="24"/>
          <w:szCs w:val="24"/>
        </w:rPr>
      </w:pPr>
      <w:r>
        <w:rPr>
          <w:color w:val="231f20"/>
          <w:sz w:val="24"/>
          <w:szCs w:val="24"/>
        </w:rPr>
      </w:r>
    </w:p>
    <w:p>
      <w:pPr>
        <w:pStyle w:val="para3"/>
        <w:ind w:left="0"/>
        <w:spacing w:before="84" w:line="240" w:lineRule="auto"/>
        <w:jc w:val="both"/>
      </w:pPr>
      <w:r>
        <w:rPr>
          <w:color w:val="231f20"/>
        </w:rPr>
        <w:t>HASIL DAN DISKUSI</w:t>
      </w:r>
      <w:r/>
    </w:p>
    <w:p>
      <w:pPr>
        <w:pStyle w:val="para1"/>
        <w:spacing w:before="7"/>
        <w:rPr>
          <w:color w:val="000000"/>
          <w:sz w:val="24"/>
          <w:szCs w:val="24"/>
        </w:rPr>
      </w:pPr>
      <w:bookmarkStart w:id="1" w:name="_1fob9te"/>
      <w:r>
        <w:rPr>
          <w:color w:val="000000"/>
          <w:sz w:val="24"/>
          <w:szCs w:val="24"/>
        </w:rPr>
      </w:r>
      <w:bookmarkEnd w:id="1"/>
      <w:r>
        <w:rPr>
          <w:color w:val="000000"/>
          <w:sz w:val="24"/>
          <w:szCs w:val="24"/>
        </w:rPr>
      </w:r>
    </w:p>
    <w:p>
      <w:pPr>
        <w:pStyle w:val="para1"/>
        <w:ind w:firstLine="567"/>
        <w:spacing/>
        <w:jc w:val="both"/>
        <w:widowControl/>
        <w:rPr>
          <w:rFonts w:eastAsia="Times New Roman" w:cs="Times New Roman"/>
          <w:color w:val="000000"/>
          <w:sz w:val="24"/>
          <w:szCs w:val="24"/>
        </w:rPr>
      </w:pPr>
      <w:bookmarkStart w:id="2" w:name="_3znysh7"/>
      <w:r>
        <w:rPr>
          <w:rFonts w:eastAsia="Times New Roman" w:cs="Times New Roman"/>
          <w:color w:val="000000"/>
          <w:sz w:val="24"/>
          <w:szCs w:val="24"/>
        </w:rPr>
      </w:r>
      <w:bookmarkEnd w:id="2"/>
      <w:r>
        <w:rPr>
          <w:rFonts w:eastAsia="Times New Roman" w:cs="Times New Roman"/>
          <w:color w:val="000000"/>
          <w:sz w:val="24"/>
          <w:szCs w:val="24"/>
        </w:rPr>
        <w:t>Pelaksanaan kegiatan pengabdian kepada masyarakat dengan judul “Pelatihan Pemanfaatan Teknologi pada Panti Werdha di Tondano” yang dilakukan memberikan hasil yang baik kepada mitra baik pengelola, pengurus maupun penghuni panti werdha agape.</w:t>
      </w:r>
    </w:p>
    <w:p>
      <w:pPr>
        <w:pStyle w:val="para1"/>
        <w:ind w:firstLine="567"/>
        <w:spacing/>
        <w:jc w:val="both"/>
        <w:widowControl/>
        <w:rPr>
          <w:rFonts w:eastAsia="Times New Roman" w:cs="Times New Roman"/>
          <w:color w:val="000000"/>
          <w:sz w:val="24"/>
          <w:szCs w:val="24"/>
        </w:rPr>
      </w:pPr>
      <w:r>
        <w:rPr>
          <w:rFonts w:eastAsia="Times New Roman" w:cs="Times New Roman"/>
          <w:color w:val="000000"/>
          <w:sz w:val="24"/>
          <w:szCs w:val="24"/>
        </w:rPr>
      </w:r>
    </w:p>
    <w:p>
      <w:pPr>
        <w:pStyle w:val="para1"/>
        <w:spacing w:before="280" w:after="280" w:line="360" w:lineRule="auto"/>
        <w:jc w:val="center"/>
        <w:widowControl/>
        <w:rPr>
          <w:rFonts w:eastAsia="Times New Roman" w:cs="Times New Roman"/>
          <w:color w:val="000000"/>
          <w:sz w:val="24"/>
          <w:szCs w:val="24"/>
        </w:rPr>
      </w:pPr>
      <w:r>
        <w:rPr>
          <w:noProof/>
        </w:rPr>
        <w:drawing>
          <wp:anchor distT="0" distB="0" distL="0" distR="0" simplePos="0" relativeHeight="251658241" behindDoc="0" locked="0" layoutInCell="0" hidden="0" allowOverlap="1">
            <wp:simplePos x="0" y="0"/>
            <wp:positionH relativeFrom="column">
              <wp:align>center</wp:align>
            </wp:positionH>
            <wp:positionV relativeFrom="paragraph">
              <wp:posOffset>635</wp:posOffset>
            </wp:positionV>
            <wp:extent cx="5011420" cy="2807335"/>
            <wp:effectExtent l="0" t="0" r="0" b="0"/>
            <wp:wrapSquare wrapText="largest"/>
            <wp:docPr id="1" name="Image1"/>
            <wp:cNvGraphicFramePr/>
            <a:graphic xmlns:a="http://schemas.openxmlformats.org/drawingml/2006/main">
              <a:graphicData uri="http://schemas.openxmlformats.org/drawingml/2006/picture">
                <pic:pic xmlns:pic="http://schemas.openxmlformats.org/drawingml/2006/picture">
                  <pic:nvPicPr>
                    <pic:cNvPr id="1" name="Image1"/>
                    <pic:cNvPicPr>
                      <a:codePr string="" type="1852141600" text="1"/>
                      <a:extLst>
                        <a:ext uri="sm">
                          <sm:smNativeData xmlns:sm="sm" val="SMDATA_17_s1AdaR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yAAAAAKIAACMAAAAAAAAAAgAAAAIAAAAAAAAAAAAAAAIAAAABAAAA1B4AAEURAAACAAAAZAgAAIMJAAAoAAAACAAAAAEAAAABAAAAMAAAABQAAAAAAAAAAAD//wAAAQAAAP//AAABAA=="/>
                        </a:ext>
                      </a:extLst>
                    </pic:cNvPicPr>
                  </pic:nvPicPr>
                  <pic:blipFill>
                    <a:blip r:embed="rId8"/>
                    <a:stretch>
                      <a:fillRect/>
                    </a:stretch>
                  </pic:blipFill>
                  <pic:spPr>
                    <a:xfrm>
                      <a:off x="0" y="0"/>
                      <a:ext cx="5011420" cy="2807335"/>
                    </a:xfrm>
                    <a:prstGeom prst="rect">
                      <a:avLst/>
                    </a:prstGeom>
                    <a:noFill/>
                    <a:ln w="9525">
                      <a:noFill/>
                    </a:ln>
                  </pic:spPr>
                </pic:pic>
              </a:graphicData>
            </a:graphic>
          </wp:anchor>
        </w:drawing>
      </w:r>
      <w:r>
        <w:rPr>
          <w:rFonts w:eastAsia="Times New Roman" w:cs="Times New Roman"/>
          <w:color w:val="000000"/>
          <w:sz w:val="24"/>
          <w:szCs w:val="24"/>
        </w:rPr>
        <w:t>Gambar 1. Pelaksanaan Kegiatan PkM</w:t>
      </w:r>
    </w:p>
    <w:p>
      <w:pPr>
        <w:pStyle w:val="para1"/>
        <w:ind w:firstLine="567"/>
        <w:spacing w:before="280" w:line="360" w:lineRule="auto"/>
        <w:jc w:val="both"/>
        <w:widowControl/>
        <w:rPr>
          <w:rFonts w:eastAsia="Times New Roman" w:cs="Times New Roman"/>
          <w:color w:val="000000"/>
          <w:sz w:val="24"/>
          <w:szCs w:val="24"/>
        </w:rPr>
      </w:pPr>
      <w:r>
        <w:rPr>
          <w:rFonts w:eastAsia="Times New Roman" w:cs="Times New Roman"/>
          <w:color w:val="000000"/>
          <w:sz w:val="24"/>
          <w:szCs w:val="24"/>
        </w:rPr>
        <w:t>Peningkatan yang didapatkan terkait hasil pelatihan yang dilakukan adalah menyangkut</w:t>
      </w:r>
    </w:p>
    <w:p>
      <w:pPr>
        <w:pStyle w:val="para1"/>
        <w:numPr>
          <w:ilvl w:val="0"/>
          <w:numId w:val="5"/>
        </w:numPr>
        <w:ind w:left="720" w:hanging="360"/>
        <w:spacing w:before="280" w:line="360" w:lineRule="auto"/>
        <w:jc w:val="both"/>
        <w:widowControl/>
        <w:rPr>
          <w:sz w:val="24"/>
          <w:szCs w:val="24"/>
        </w:rPr>
      </w:pPr>
      <w:r>
        <w:rPr>
          <w:sz w:val="24"/>
          <w:szCs w:val="24"/>
        </w:rPr>
        <w:t>Peningkatan pemahaman akan teknologi</w:t>
      </w:r>
    </w:p>
    <w:p>
      <w:pPr>
        <w:pStyle w:val="para1"/>
        <w:numPr>
          <w:ilvl w:val="0"/>
          <w:numId w:val="5"/>
        </w:numPr>
        <w:ind w:left="720" w:hanging="360"/>
        <w:spacing w:before="280" w:line="360" w:lineRule="auto"/>
        <w:jc w:val="both"/>
        <w:widowControl/>
        <w:rPr>
          <w:sz w:val="24"/>
          <w:szCs w:val="24"/>
        </w:rPr>
      </w:pPr>
      <w:r>
        <w:rPr>
          <w:sz w:val="24"/>
          <w:szCs w:val="24"/>
        </w:rPr>
        <w:t>Pemanfaatan teknologi yang semakin maksimal dalam pengelolaan panti werdha</w:t>
      </w:r>
    </w:p>
    <w:p>
      <w:pPr>
        <w:pStyle w:val="para1"/>
        <w:spacing w:before="280" w:line="360" w:lineRule="auto"/>
        <w:jc w:val="both"/>
        <w:widowControl/>
      </w:pPr>
      <w:r>
        <w:rPr>
          <w:sz w:val="24"/>
          <w:szCs w:val="24"/>
        </w:rPr>
        <w:t>Selain peningkatan yang dialami, lewat kegiatan pengabdian kepada masyarakat ini juga dilaksanakan kegiatan berbasis kesehatan oleh anggota pembimbing dan dosen-dosen Universitas Sariputra Indonesia Tomohon lainnya yang juga ikut serta dan melaksanakan kegiatan pengabdian lain sesuai dengan topik masing-masing.</w:t>
      </w:r>
      <w:r/>
    </w:p>
    <w:p>
      <w:pPr>
        <w:pStyle w:val="para1"/>
      </w:pPr>
      <w:r>
        <w:rPr>
          <w:sz w:val="24"/>
          <w:szCs w:val="24"/>
        </w:rPr>
        <w:tab/>
      </w:r>
      <w:r/>
    </w:p>
    <w:p>
      <w:pPr>
        <w:pStyle w:val="para3"/>
        <w:ind w:left="0"/>
      </w:pPr>
      <w:r>
        <w:rPr>
          <w:color w:val="231f20"/>
        </w:rPr>
        <w:t>SIMPULAN DAN SARAN/REKOMENDASI</w:t>
      </w:r>
      <w:r/>
    </w:p>
    <w:p>
      <w:pPr>
        <w:pStyle w:val="para1"/>
        <w:spacing w:line="360" w:lineRule="auto"/>
        <w:jc w:val="both"/>
        <w:widowControl/>
        <w:rPr>
          <w:rFonts w:eastAsia="Times New Roman" w:cs="Times New Roman"/>
          <w:b/>
          <w:color w:val="000000"/>
          <w:sz w:val="24"/>
          <w:szCs w:val="24"/>
        </w:rPr>
      </w:pPr>
      <w:r>
        <w:rPr>
          <w:rFonts w:eastAsia="Times New Roman" w:cs="Times New Roman"/>
          <w:b/>
          <w:color w:val="000000"/>
          <w:sz w:val="24"/>
          <w:szCs w:val="24"/>
        </w:rPr>
      </w:r>
    </w:p>
    <w:p>
      <w:pPr>
        <w:pStyle w:val="para1"/>
        <w:spacing w:line="276" w:lineRule="auto"/>
        <w:jc w:val="both"/>
        <w:widowControl/>
        <w:rPr>
          <w:rFonts w:eastAsia="Times New Roman" w:cs="Times New Roman"/>
          <w:b/>
          <w:color w:val="000000"/>
          <w:sz w:val="24"/>
          <w:szCs w:val="24"/>
        </w:rPr>
      </w:pPr>
      <w:r>
        <w:rPr>
          <w:rFonts w:eastAsia="Times New Roman" w:cs="Times New Roman"/>
          <w:b/>
          <w:color w:val="000000"/>
          <w:sz w:val="24"/>
          <w:szCs w:val="24"/>
        </w:rPr>
        <w:t>Kesimpulan</w:t>
      </w:r>
    </w:p>
    <w:p>
      <w:pPr>
        <w:pStyle w:val="para1"/>
        <w:ind w:firstLine="567"/>
        <w:spacing w:after="280" w:line="276" w:lineRule="auto"/>
        <w:jc w:val="both"/>
        <w:widowControl/>
        <w:rPr>
          <w:rFonts w:eastAsia="Times New Roman" w:cs="Times New Roman"/>
          <w:color w:val="000000"/>
          <w:sz w:val="24"/>
          <w:szCs w:val="24"/>
        </w:rPr>
      </w:pPr>
      <w:r>
        <w:rPr>
          <w:rFonts w:eastAsia="Times New Roman" w:cs="Times New Roman"/>
          <w:color w:val="000000"/>
          <w:sz w:val="24"/>
          <w:szCs w:val="24"/>
        </w:rPr>
        <w:t>Pelaksanaan kegiatan Pelatihan Pemanfaatan Teknologi pada Panti Werdha di Tondano memberikan dampak positif bagi pengurus, pengelola bahkan penghuni panti werdha agape. Dengan dilakukannya kegiatan PkM ini, telah meningkatkan pemahaman akan teknologi dan kemampuan untuk memanfaatkan teknologi bagi pengurus dan pengelola panti werdha agape, serta membiasakan para lansia penghuni panti werdha dalam usaha-usaha penggunaan teknologi dalam pengelolaan aktifitas panti.</w:t>
      </w:r>
    </w:p>
    <w:p>
      <w:pPr>
        <w:pStyle w:val="para1"/>
        <w:ind w:right="13"/>
        <w:rPr>
          <w:b/>
          <w:color w:val="000000"/>
          <w:sz w:val="24"/>
          <w:szCs w:val="24"/>
        </w:rPr>
      </w:pPr>
      <w:r>
        <w:rPr>
          <w:b/>
          <w:color w:val="000000"/>
          <w:sz w:val="24"/>
          <w:szCs w:val="24"/>
        </w:rPr>
        <w:t>Saran</w:t>
      </w:r>
    </w:p>
    <w:p>
      <w:pPr>
        <w:pStyle w:val="para1"/>
        <w:ind w:firstLine="567"/>
        <w:spacing w:line="360" w:lineRule="auto"/>
        <w:jc w:val="both"/>
        <w:rPr>
          <w:sz w:val="24"/>
          <w:szCs w:val="24"/>
        </w:rPr>
      </w:pPr>
      <w:bookmarkStart w:id="3" w:name="_tyjcwt"/>
      <w:r>
        <w:rPr>
          <w:sz w:val="24"/>
          <w:szCs w:val="24"/>
        </w:rPr>
      </w:r>
      <w:bookmarkEnd w:id="3"/>
      <w:r>
        <w:rPr>
          <w:sz w:val="24"/>
          <w:szCs w:val="24"/>
        </w:rPr>
        <w:t>Berdasarkan hasil pelaksanaan Pelatihan Pemanfaatan Teknologi pada Panti Werdha di Tondano, berikut adalah beberapa saran yang dapat dijadikan acuan untuk pengembangan program serupa di masa mendatang:</w:t>
      </w:r>
    </w:p>
    <w:p>
      <w:pPr>
        <w:pStyle w:val="para1"/>
        <w:numPr>
          <w:ilvl w:val="0"/>
          <w:numId w:val="4"/>
        </w:numPr>
        <w:ind w:left="720" w:hanging="360"/>
        <w:spacing w:before="280" w:line="360" w:lineRule="auto"/>
        <w:jc w:val="both"/>
        <w:widowControl/>
        <w:rPr>
          <w:rFonts w:eastAsia="Times New Roman" w:cs="Times New Roman"/>
          <w:color w:val="000000"/>
          <w:sz w:val="24"/>
          <w:szCs w:val="24"/>
        </w:rPr>
      </w:pPr>
      <w:r>
        <w:rPr>
          <w:rFonts w:eastAsia="Times New Roman" w:cs="Times New Roman"/>
          <w:color w:val="000000"/>
          <w:sz w:val="24"/>
          <w:szCs w:val="24"/>
        </w:rPr>
        <w:t>Panti diharapkan dapat meningkatkan alat-alat teknologi yang ada sehingga dapat lebih maksimal dalam membantu pengelolaan panti.</w:t>
      </w:r>
    </w:p>
    <w:p>
      <w:pPr>
        <w:pStyle w:val="para1"/>
        <w:numPr>
          <w:ilvl w:val="0"/>
          <w:numId w:val="4"/>
        </w:numPr>
        <w:ind w:left="720" w:hanging="360"/>
        <w:spacing w:before="280" w:line="360" w:lineRule="auto"/>
        <w:jc w:val="both"/>
        <w:widowControl/>
        <w:rPr>
          <w:rFonts w:eastAsia="Times New Roman" w:cs="Times New Roman"/>
          <w:color w:val="000000"/>
          <w:sz w:val="24"/>
          <w:szCs w:val="24"/>
        </w:rPr>
      </w:pPr>
      <w:r>
        <w:rPr>
          <w:rFonts w:eastAsia="Times New Roman" w:cs="Times New Roman"/>
          <w:color w:val="000000"/>
          <w:sz w:val="24"/>
          <w:szCs w:val="24"/>
        </w:rPr>
        <w:t>Perguruan tinggi dapat melaksanakan kegiatan PkM lanjutan dengan anggaran yang lebih besar untuk membantu teknolgoi tepat guna bagi panti werdha.</w:t>
      </w:r>
    </w:p>
    <w:p>
      <w:pPr>
        <w:pStyle w:val="para1"/>
        <w:ind w:left="720"/>
        <w:spacing w:line="360" w:lineRule="auto"/>
        <w:jc w:val="both"/>
        <w:widowControl/>
        <w:rPr>
          <w:sz w:val="24"/>
          <w:szCs w:val="24"/>
        </w:rPr>
      </w:pPr>
      <w:r>
        <w:rPr>
          <w:sz w:val="24"/>
          <w:szCs w:val="24"/>
        </w:rPr>
      </w:r>
    </w:p>
    <w:p>
      <w:pPr>
        <w:pStyle w:val="para3"/>
        <w:ind w:left="0" w:right="13"/>
      </w:pPr>
      <w:r>
        <w:rPr>
          <w:color w:val="231f20"/>
        </w:rPr>
        <w:t>UCAPAN TERIMA KASIH</w:t>
      </w:r>
      <w:r/>
    </w:p>
    <w:p>
      <w:pPr>
        <w:pStyle w:val="para1"/>
        <w:ind w:right="13" w:firstLine="567"/>
        <w:spacing w:line="276" w:lineRule="auto"/>
        <w:jc w:val="both"/>
        <w:rPr>
          <w:color w:val="000000"/>
          <w:sz w:val="24"/>
          <w:szCs w:val="24"/>
        </w:rPr>
      </w:pPr>
      <w:bookmarkStart w:id="4" w:name="_3dy6vkm"/>
      <w:r>
        <w:rPr>
          <w:color w:val="000000"/>
          <w:sz w:val="24"/>
          <w:szCs w:val="24"/>
        </w:rPr>
      </w:r>
      <w:bookmarkEnd w:id="4"/>
      <w:r>
        <w:rPr>
          <w:color w:val="000000"/>
          <w:sz w:val="24"/>
          <w:szCs w:val="24"/>
        </w:rPr>
      </w:r>
      <w:r>
        <w:rPr>
          <w:sz w:val="24"/>
          <w:szCs w:val="24"/>
        </w:rPr>
        <w:t>Kami mengucapkan terima kasih yang sebesar-besarnya kepada semua pihak yang telah mendukung dan berpartisipasi dalam pelaksanaan program "Pelatihan Pemanfaatan Teknologi pada Panti Werdha di Tondano”. Terima kasih kepada pihak Universitas Sari Putra Indonesia Tomohon selaku pemberi hibah. Terima kasih kepada pihak panti werdha agape, pengurus, pengelola bahkan penghuni panti werdha yang boleh bekerja sama dengan kami. Ucapan terima kasih yang tulus juga kami sampaikan kepada seluruh tim yang telah bekerja keras dalam merancang dan melaksanakan program ini, serta pihak-pihak yang telah memberikan dukungan material dan moral. Semoga hasil dari program ini dapat memberikan manfaat yang besar dalam bidang teknologi dan kesehatan.</w:t>
      </w:r>
      <w:r>
        <w:rPr>
          <w:color w:val="000000"/>
          <w:sz w:val="24"/>
          <w:szCs w:val="24"/>
        </w:rPr>
      </w:r>
    </w:p>
    <w:p>
      <w:pPr>
        <w:pStyle w:val="para1"/>
        <w:ind w:right="13"/>
        <w:rPr>
          <w:color w:val="000000"/>
          <w:sz w:val="26"/>
          <w:szCs w:val="26"/>
        </w:rPr>
      </w:pPr>
      <w:r>
        <w:rPr>
          <w:color w:val="000000"/>
          <w:sz w:val="26"/>
          <w:szCs w:val="26"/>
        </w:rPr>
      </w:r>
    </w:p>
    <w:p>
      <w:pPr>
        <w:pStyle w:val="para3"/>
        <w:ind w:left="0" w:right="13"/>
      </w:pPr>
      <w:r>
        <w:rPr>
          <w:color w:val="231f20"/>
        </w:rPr>
        <w:t>DAFTAR REFERENSI</w:t>
      </w:r>
      <w:r/>
    </w:p>
    <w:p>
      <w:pPr>
        <w:pStyle w:val="para1"/>
        <w:ind w:left="567" w:hanging="567"/>
        <w:spacing w:line="360" w:lineRule="auto"/>
        <w:jc w:val="both"/>
        <w:rPr>
          <w:sz w:val="24"/>
          <w:szCs w:val="24"/>
        </w:rPr>
      </w:pPr>
      <w:r>
        <w:rPr>
          <w:sz w:val="24"/>
          <w:szCs w:val="24"/>
        </w:rPr>
      </w:r>
    </w:p>
    <w:p>
      <w:pPr>
        <w:pStyle w:val="para1"/>
        <w:ind w:left="567" w:hanging="567"/>
        <w:spacing w:before="280" w:after="280" w:line="360" w:lineRule="auto"/>
        <w:jc w:val="both"/>
        <w:widowControl/>
        <w:rPr>
          <w:rFonts w:eastAsia="Times New Roman" w:cs="Times New Roman"/>
          <w:color w:val="000000"/>
          <w:sz w:val="24"/>
          <w:szCs w:val="24"/>
        </w:rPr>
      </w:pPr>
      <w:r>
        <w:rPr>
          <w:rFonts w:eastAsia="Times New Roman" w:cs="Times New Roman"/>
          <w:color w:val="000000"/>
          <w:sz w:val="24"/>
          <w:szCs w:val="24"/>
        </w:rPr>
        <w:t xml:space="preserve">Notoatmodjo, S. (2018). </w:t>
      </w:r>
      <w:r>
        <w:rPr>
          <w:rFonts w:eastAsia="Times New Roman" w:cs="Times New Roman"/>
          <w:i/>
          <w:color w:val="000000"/>
          <w:sz w:val="24"/>
          <w:szCs w:val="24"/>
        </w:rPr>
        <w:t>Promosi Kesehatan dan Ilmu Perilaku</w:t>
      </w:r>
      <w:r>
        <w:rPr>
          <w:rFonts w:eastAsia="Times New Roman" w:cs="Times New Roman"/>
          <w:color w:val="000000"/>
          <w:sz w:val="24"/>
          <w:szCs w:val="24"/>
        </w:rPr>
        <w:t>. Jakarta: Rineka Cipta.</w:t>
      </w:r>
      <w:r>
        <w:rPr>
          <w:rFonts w:eastAsia="Times New Roman" w:cs="Times New Roman"/>
          <w:color w:val="000000"/>
          <w:sz w:val="24"/>
          <w:szCs w:val="24"/>
        </w:rPr>
      </w:r>
    </w:p>
    <w:p>
      <w:pPr>
        <w:pStyle w:val="para1"/>
        <w:ind w:left="567" w:hanging="567"/>
        <w:spacing w:before="280" w:after="280" w:line="360" w:lineRule="auto"/>
        <w:jc w:val="both"/>
        <w:widowControl/>
        <w:rPr>
          <w:rFonts w:eastAsia="Times New Roman" w:cs="Times New Roman"/>
          <w:color w:val="000000"/>
          <w:sz w:val="24"/>
          <w:szCs w:val="24"/>
        </w:rPr>
      </w:pPr>
      <w:r>
        <w:rPr>
          <w:rFonts w:eastAsia="Times New Roman" w:cs="Times New Roman"/>
          <w:color w:val="000000"/>
          <w:sz w:val="24"/>
          <w:szCs w:val="24"/>
        </w:rPr>
        <w:t xml:space="preserve">Yuniar, Mafaza. Et al (2022). </w:t>
      </w:r>
      <w:r>
        <w:rPr>
          <w:rFonts w:eastAsia="Times New Roman" w:cs="Times New Roman"/>
          <w:i/>
          <w:color w:val="000000"/>
          <w:sz w:val="24"/>
          <w:szCs w:val="24"/>
        </w:rPr>
        <w:t>Pengembangan Teknologi Dalam Bidang Kesehatan</w:t>
      </w:r>
      <w:r>
        <w:rPr>
          <w:rFonts w:eastAsia="Times New Roman" w:cs="Times New Roman"/>
          <w:color w:val="000000"/>
          <w:sz w:val="24"/>
          <w:szCs w:val="24"/>
        </w:rPr>
        <w:t>. Jurnal Teknologi Kesehatan, Vol.18, No.2, 49-52.</w:t>
      </w:r>
      <w:r>
        <w:rPr>
          <w:rFonts w:eastAsia="Times New Roman" w:cs="Times New Roman"/>
          <w:color w:val="000000"/>
          <w:sz w:val="24"/>
          <w:szCs w:val="24"/>
        </w:rPr>
      </w:r>
    </w:p>
    <w:p>
      <w:pPr>
        <w:pStyle w:val="para1"/>
        <w:ind w:left="567" w:hanging="567"/>
        <w:spacing w:before="280" w:after="280" w:line="360" w:lineRule="auto"/>
        <w:jc w:val="both"/>
        <w:widowControl/>
        <w:rPr>
          <w:rFonts w:eastAsia="Times New Roman" w:cs="Times New Roman"/>
          <w:color w:val="000000"/>
          <w:sz w:val="24"/>
          <w:szCs w:val="24"/>
        </w:rPr>
      </w:pPr>
      <w:r>
        <w:rPr>
          <w:rFonts w:eastAsia="Times New Roman" w:cs="Times New Roman"/>
          <w:color w:val="000000"/>
          <w:sz w:val="24"/>
          <w:szCs w:val="24"/>
        </w:rPr>
        <w:t xml:space="preserve">Rosari, Maria. Et al (2023). </w:t>
      </w:r>
      <w:r>
        <w:rPr>
          <w:rFonts w:eastAsia="Times New Roman" w:cs="Times New Roman"/>
          <w:i/>
          <w:color w:val="000000"/>
          <w:sz w:val="24"/>
          <w:szCs w:val="24"/>
        </w:rPr>
        <w:t>Teknologi Informasi Dalam Bidang Kesehatan Masyarakat</w:t>
      </w:r>
      <w:r>
        <w:rPr>
          <w:rFonts w:eastAsia="Times New Roman" w:cs="Times New Roman"/>
          <w:color w:val="000000"/>
          <w:sz w:val="24"/>
          <w:szCs w:val="24"/>
        </w:rPr>
        <w:t>. Jurnal Ilmu Kesehatan JIKES, Vol.1, No.2, 165-172.</w:t>
      </w:r>
      <w:r>
        <w:rPr>
          <w:rFonts w:eastAsia="Times New Roman" w:cs="Times New Roman"/>
          <w:color w:val="000000"/>
          <w:sz w:val="24"/>
          <w:szCs w:val="24"/>
        </w:rPr>
      </w:r>
    </w:p>
    <w:p>
      <w:pPr>
        <w:pStyle w:val="para1"/>
        <w:ind w:right="13"/>
        <w:spacing w:before="80"/>
        <w:jc w:val="both"/>
        <w:rPr>
          <w:color w:val="000000"/>
          <w:sz w:val="24"/>
          <w:szCs w:val="24"/>
        </w:rPr>
      </w:pPr>
      <w:r>
        <w:rPr>
          <w:color w:val="000000"/>
          <w:sz w:val="24"/>
          <w:szCs w:val="24"/>
        </w:rPr>
      </w:r>
    </w:p>
    <w:sectPr>
      <w:footnotePr>
        <w:pos w:val="pageBottom"/>
        <w:numFmt w:val="decimal"/>
        <w:numStart w:val="1"/>
        <w:numRestart w:val="continuous"/>
      </w:footnotePr>
      <w:endnotePr>
        <w:pos w:val="docEnd"/>
        <w:numFmt w:val="lowerRoman"/>
        <w:numStart w:val="1"/>
        <w:numRestart w:val="continuous"/>
      </w:endnotePr>
      <w:headerReference w:type="default" r:id="rId9"/>
      <w:footerReference w:type="default" r:id="rId10"/>
      <w:headerReference w:type="first" r:id="rId11"/>
      <w:footerReference w:type="first" r:id="rId12"/>
      <w:type w:val="nextPage"/>
      <w:pgSz w:h="16838" w:w="11906"/>
      <w:pgMar w:left="1701" w:top="1418" w:right="1418" w:bottom="1418" w:header="709" w:footer="760"/>
      <w:paperSrc w:first="0" w:other="0" a="0" b="0"/>
      <w:pgNumType w:fmt="decimal" w:start="1"/>
      <w:titlePg/>
      <w:tmGutter w:val="3"/>
      <w:mirrorMargins w:val="0"/>
      <w:tmSection w:h="-2">
        <w:tmHeader w:id="0" w:h="0" edge="709" text="0">
          <w:shd w:val="none"/>
        </w:tmHeader>
        <w:tmFooter w:id="0" w:h="0" edge="760" text="0">
          <w:shd w:val="none"/>
        </w:tmFooter>
        <w:tmHeader w:id="2" w:h="0" edge="709" text="0">
          <w:shd w:val="none"/>
        </w:tmHeader>
        <w:tmFooter w:id="2" w:h="0" edge="760"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OpenSymbol">
    <w:charset w:val="00"/>
    <w:family w:val="auto"/>
    <w:pitch w:val="default"/>
  </w:font>
  <w:font w:name="Lohit Devanagari">
    <w:charset w:val="00"/>
    <w:family w:val="auto"/>
    <w:pitch w:val="default"/>
  </w:font>
  <w:font w:name="Noto Serif CJK SC">
    <w:charset w:val="00"/>
    <w:family w:val="roman"/>
    <w:pitch w:val="default"/>
  </w:font>
  <w:font w:name="Liberation Sans">
    <w:charset w:val="00"/>
    <w:family w:val="auto"/>
    <w:pitch w:val="default"/>
  </w:font>
  <w:font w:name="Noto Sans CJK SC">
    <w:charset w:val="00"/>
    <w:family w:val="roman"/>
    <w:pitch w:val="default"/>
  </w:font>
  <w:font w:name="Georgia">
    <w:charset w:val="00"/>
    <w:family w:val="auto"/>
    <w:pitch w:val="default"/>
  </w:font>
  <w:font w:name="EB Garamond">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jc w:val="right"/>
      <w:rPr>
        <w:rFonts w:eastAsia="Times New Roman" w:cs="Times New Roman"/>
        <w:color w:val="000000"/>
      </w:rPr>
    </w:pPr>
    <w:r>
      <w:rPr>
        <w:rFonts w:eastAsia="Times New Roman" w:cs="Times New Roman"/>
        <w:i/>
        <w:color w:val="000000"/>
        <w:sz w:val="16"/>
        <w:szCs w:val="16"/>
      </w:rPr>
      <w:t xml:space="preserve">                </w:t>
    </w:r>
    <w:r>
      <w:rPr>
        <w:rFonts w:eastAsia="Times New Roman" w:cs="Times New Roman"/>
        <w:b/>
        <w:i/>
        <w:color w:val="000000"/>
        <w:sz w:val="16"/>
        <w:szCs w:val="16"/>
      </w:rPr>
      <w:t>JAS</w:t>
    </w:r>
    <w:r>
      <w:rPr>
        <w:rFonts w:eastAsia="Times New Roman" w:cs="Times New Roman"/>
        <w:i/>
        <w:color w:val="000000"/>
        <w:sz w:val="16"/>
        <w:szCs w:val="16"/>
      </w:rPr>
      <w:t xml:space="preserve">: Jurnal </w:t>
    </w:r>
    <w:r>
      <w:rPr>
        <w:rFonts w:eastAsia="Times New Roman" w:cs="Times New Roman"/>
        <w:b/>
        <w:i/>
        <w:color w:val="000000"/>
        <w:sz w:val="16"/>
        <w:szCs w:val="16"/>
      </w:rPr>
      <w:t>Abdimas Sariputra</w:t>
    </w:r>
    <w:r>
      <w:rPr>
        <w:rFonts w:eastAsia="Times New Roman" w:cs="Times New Roman"/>
        <w:i/>
        <w:color w:val="000000"/>
        <w:sz w:val="16"/>
        <w:szCs w:val="16"/>
      </w:rPr>
      <w:t>, Vol.. No..(20</w:t>
    </w:r>
    <w:r>
      <w:rPr>
        <w:rFonts w:eastAsia="Times New Roman" w:cs="Times New Roman"/>
        <w:b/>
        <w:i/>
        <w:color w:val="000000"/>
        <w:sz w:val="16"/>
        <w:szCs w:val="16"/>
      </w:rPr>
      <w:t>24</w:t>
    </w:r>
    <w:r>
      <w:rPr>
        <w:rFonts w:eastAsia="Times New Roman" w:cs="Times New Roman"/>
        <w:i/>
        <w:color w:val="000000"/>
        <w:sz w:val="16"/>
        <w:szCs w:val="16"/>
      </w:rPr>
      <w:t>)</w:t>
    </w:r>
    <w:r>
      <w:rPr>
        <w:rFonts w:eastAsia="Times New Roman" w:cs="Times New Roman"/>
        <w:b/>
        <w:i/>
        <w:color w:val="000000"/>
        <w:sz w:val="16"/>
        <w:szCs w:val="16"/>
      </w:rPr>
      <w:t xml:space="preserve"> </w:t>
    </w:r>
    <w:r>
      <w:rPr>
        <w:rFonts w:eastAsia="Times New Roman" w:cs="Times New Roman"/>
        <w:color w:val="000000"/>
      </w:rPr>
      <w:t xml:space="preserve">| </w:t>
    </w:r>
    <w:r>
      <w:t>1</w:t>
    </w:r>
    <w:r>
      <w:rPr>
        <w:lang w:val="en-us"/>
      </w:rPr>
      <w:t>8</w:t>
    </w:r>
    <w:r>
      <w:rPr>
        <w:rFonts w:eastAsia="Times New Roman" w:cs="Times New Roman"/>
        <w:color w:val="000000"/>
      </w:rPr>
      <w:t xml:space="preserve"> </w:t>
    </w:r>
    <w:r>
      <w:rPr>
        <w:rFonts w:eastAsia="Times New Roman" w:cs="Times New Roman"/>
        <w:color w:val="000000"/>
      </w:rPr>
    </w:r>
  </w:p>
  <w:p>
    <w:pPr>
      <w:pStyle w:val="para1"/>
      <w:rPr>
        <w:color w:val="000000"/>
      </w:rPr>
    </w:pPr>
    <w:r>
      <w:rPr>
        <w:color w:val="000000"/>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jc w:val="right"/>
      <w:rPr>
        <w:rFonts w:eastAsia="Times New Roman" w:cs="Times New Roman"/>
        <w:color w:val="000000"/>
      </w:rPr>
    </w:pPr>
    <w:r>
      <w:rPr>
        <w:rFonts w:eastAsia="Times New Roman" w:cs="Times New Roman"/>
        <w:i/>
        <w:color w:val="000000"/>
        <w:sz w:val="16"/>
        <w:szCs w:val="16"/>
      </w:rPr>
      <w:t xml:space="preserve">                </w:t>
    </w:r>
    <w:r>
      <w:rPr>
        <w:rFonts w:eastAsia="Times New Roman" w:cs="Times New Roman"/>
        <w:b/>
        <w:i/>
        <w:color w:val="000000"/>
        <w:sz w:val="16"/>
        <w:szCs w:val="16"/>
      </w:rPr>
      <w:t>JAS</w:t>
    </w:r>
    <w:r>
      <w:rPr>
        <w:rFonts w:eastAsia="Times New Roman" w:cs="Times New Roman"/>
        <w:i/>
        <w:color w:val="000000"/>
        <w:sz w:val="16"/>
        <w:szCs w:val="16"/>
      </w:rPr>
      <w:t xml:space="preserve">: Jurnal </w:t>
    </w:r>
    <w:r>
      <w:rPr>
        <w:rFonts w:eastAsia="Times New Roman" w:cs="Times New Roman"/>
        <w:b/>
        <w:i/>
        <w:color w:val="000000"/>
        <w:sz w:val="16"/>
        <w:szCs w:val="16"/>
      </w:rPr>
      <w:t>Abdimas Sariputra</w:t>
    </w:r>
    <w:r>
      <w:rPr>
        <w:rFonts w:eastAsia="Times New Roman" w:cs="Times New Roman"/>
        <w:i/>
        <w:color w:val="000000"/>
        <w:sz w:val="16"/>
        <w:szCs w:val="16"/>
      </w:rPr>
      <w:t>, Vol</w:t>
    </w:r>
    <w:r>
      <w:rPr>
        <w:rFonts w:eastAsia="Times New Roman" w:cs="Times New Roman"/>
        <w:i/>
        <w:color w:val="000000"/>
        <w:sz w:val="16"/>
        <w:szCs w:val="16"/>
        <w:lang w:val="en-us"/>
      </w:rPr>
      <w:t xml:space="preserve"> 2 </w:t>
    </w:r>
    <w:r>
      <w:rPr>
        <w:rFonts w:eastAsia="Times New Roman" w:cs="Times New Roman"/>
        <w:i/>
        <w:color w:val="000000"/>
        <w:sz w:val="16"/>
        <w:szCs w:val="16"/>
      </w:rPr>
      <w:t>No</w:t>
    </w:r>
    <w:r>
      <w:rPr>
        <w:rFonts w:eastAsia="Times New Roman" w:cs="Times New Roman"/>
        <w:i/>
        <w:color w:val="000000"/>
        <w:sz w:val="16"/>
        <w:szCs w:val="16"/>
        <w:lang w:val="en-us"/>
      </w:rPr>
      <w:t xml:space="preserve"> 2 </w:t>
    </w:r>
    <w:r>
      <w:rPr>
        <w:rFonts w:eastAsia="Times New Roman" w:cs="Times New Roman"/>
        <w:i/>
        <w:color w:val="000000"/>
        <w:sz w:val="16"/>
        <w:szCs w:val="16"/>
      </w:rPr>
      <w:t>(20</w:t>
    </w:r>
    <w:r>
      <w:rPr>
        <w:rFonts w:eastAsia="Times New Roman" w:cs="Times New Roman"/>
        <w:b/>
        <w:i/>
        <w:color w:val="000000"/>
        <w:sz w:val="16"/>
        <w:szCs w:val="16"/>
      </w:rPr>
      <w:t>2</w:t>
    </w:r>
    <w:r>
      <w:rPr>
        <w:rFonts w:eastAsia="Times New Roman" w:cs="Times New Roman"/>
        <w:b/>
        <w:i/>
        <w:color w:val="000000"/>
        <w:sz w:val="16"/>
        <w:szCs w:val="16"/>
        <w:lang w:val="en-us"/>
      </w:rPr>
      <w:t>5</w:t>
    </w:r>
    <w:r>
      <w:rPr>
        <w:rFonts w:eastAsia="Times New Roman" w:cs="Times New Roman"/>
        <w:i/>
        <w:color w:val="000000"/>
        <w:sz w:val="16"/>
        <w:szCs w:val="16"/>
      </w:rPr>
      <w:t>)</w:t>
    </w:r>
    <w:r>
      <w:rPr>
        <w:rFonts w:eastAsia="Times New Roman" w:cs="Times New Roman"/>
        <w:b/>
        <w:i/>
        <w:color w:val="000000"/>
        <w:sz w:val="16"/>
        <w:szCs w:val="16"/>
      </w:rPr>
      <w:t xml:space="preserve"> </w:t>
    </w:r>
    <w:r>
      <w:rPr>
        <w:rFonts w:eastAsia="Times New Roman" w:cs="Times New Roman"/>
        <w:color w:val="000000"/>
      </w:rPr>
      <w:t xml:space="preserve">| </w:t>
    </w:r>
    <w:r>
      <w:t>1</w:t>
    </w:r>
    <w:r>
      <w:rPr>
        <w:lang w:val="en-us"/>
      </w:rPr>
      <w:t>7</w:t>
    </w:r>
    <w:r>
      <w:rPr>
        <w:rFonts w:eastAsia="Times New Roman" w:cs="Times New Roman"/>
        <w:color w:val="000000"/>
      </w:rPr>
      <w:t xml:space="preserve"> </w:t>
    </w:r>
    <w:r>
      <w:rPr>
        <w:rFonts w:eastAsia="Times New Roman" w:cs="Times New Roman"/>
        <w:color w:val="000000"/>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widowControl/>
      <w:rPr>
        <w:i/>
        <w:color w:val="000000"/>
        <w:sz w:val="16"/>
        <w:szCs w:val="16"/>
      </w:rPr>
    </w:pPr>
    <w:r>
      <w:rPr>
        <w:i/>
        <w:color w:val="000000"/>
        <w:sz w:val="16"/>
        <w:szCs w:val="16"/>
      </w:rPr>
      <w:t>Penulis pertama et all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spacing w:line="276" w:lineRule="auto"/>
      <w:rPr>
        <w:color w:val="000000"/>
      </w:rPr>
    </w:pPr>
    <w:r>
      <w:rPr>
        <w:noProof/>
      </w:rPr>
      <w:drawing>
        <wp:anchor distT="0" distB="0" distL="0" distR="0" simplePos="0" relativeHeight="251659265" behindDoc="0" locked="0" layoutInCell="0" hidden="0" allowOverlap="1">
          <wp:simplePos x="0" y="0"/>
          <wp:positionH relativeFrom="page">
            <wp:posOffset>1090295</wp:posOffset>
          </wp:positionH>
          <wp:positionV relativeFrom="page">
            <wp:posOffset>598170</wp:posOffset>
          </wp:positionV>
          <wp:extent cx="1226820" cy="462915"/>
          <wp:effectExtent l="0" t="0" r="0" b="0"/>
          <wp:wrapNone/>
          <wp:docPr id="1025" name="image1.png"/>
          <wp:cNvGraphicFramePr/>
          <a:graphic xmlns:a="http://schemas.openxmlformats.org/drawingml/2006/main">
            <a:graphicData uri="http://schemas.openxmlformats.org/drawingml/2006/picture">
              <pic:pic xmlns:pic="http://schemas.openxmlformats.org/drawingml/2006/picture">
                <pic:nvPicPr>
                  <pic:cNvPr id="1025" name="image1.png"/>
                  <pic:cNvPicPr>
                    <a:codePr string="" type="1006633022" text="1"/>
                    <a:extLst>
                      <a:ext uri="sm">
                        <sm:smNativeData xmlns:sm="sm" val="SMDATA_17_s1AdaR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AMAAAAAAAAAAAAAAAAAAAAAAC1BgAAAAAAAAAAAACuAwAAjAcAANkCAAACAAAAtQYAAK4DAAAoAAAACAAAAAEAAAABAAAAMAAAABQAAAAAAAAAAAD//wAAAQAAAP//AAABAA=="/>
                      </a:ext>
                    </a:extLst>
                  </pic:cNvPicPr>
                </pic:nvPicPr>
                <pic:blipFill>
                  <a:blip r:embed="rId1"/>
                  <a:stretch>
                    <a:fillRect/>
                  </a:stretch>
                </pic:blipFill>
                <pic:spPr>
                  <a:xfrm>
                    <a:off x="0" y="0"/>
                    <a:ext cx="1226820" cy="462915"/>
                  </a:xfrm>
                  <a:prstGeom prst="rect">
                    <a:avLst/>
                  </a:prstGeom>
                  <a:noFill/>
                  <a:ln w="9525">
                    <a:noFill/>
                  </a:ln>
                </pic:spPr>
              </pic:pic>
            </a:graphicData>
          </a:graphic>
        </wp:anchor>
      </w:drawing>
    </w:r>
    <w:r>
      <w:rPr>
        <w:color w:val="000000"/>
      </w:rPr>
    </w:r>
  </w:p>
  <w:tbl>
    <w:tblPr>
      <w:name w:val="Table1"/>
      <w:tabOrder w:val="0"/>
      <w:jc w:val="left"/>
      <w:tblInd w:w="0" w:type="dxa"/>
      <w:tblW w:w="8787" w:type="dxa"/>
    </w:tblPr>
    <w:tblGrid>
      <w:gridCol w:w="1914"/>
      <w:gridCol w:w="6873"/>
    </w:tblGrid>
    <w:tr>
      <w:trPr>
        <w:tblHeader w:val="0"/>
        <w:cantSplit w:val="0"/>
        <w:trHeight w:val="786" w:hRule="atLeast"/>
      </w:trPr>
      <w:tc>
        <w:tcPr>
          <w:tcW w:w="1914" w:type="dxa"/>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nil" w:sz="0" w:space="0" w:color="000000" tmln="20, 20, 20, 0, 0"/>
            <w:tl2br w:val="nil" w:sz="0" w:space="0" w:color="000000" tmln="20, 20, 20, 0, 0"/>
            <w:tr2bl w:val="nil" w:sz="0" w:space="0" w:color="000000" tmln="20, 20, 20, 0, 0"/>
          </w:tcBorders>
          <w:tmTcPr id="1763528883" protected="0"/>
        </w:tcPr>
        <w:p>
          <w:pPr>
            <w:pStyle w:val="para2"/>
            <w:ind w:left="0"/>
            <w:spacing/>
            <w:jc w:val="left"/>
            <w:rPr>
              <w:b w:val="0"/>
              <w:color w:val="231f20"/>
              <w:sz w:val="16"/>
              <w:szCs w:val="16"/>
            </w:rPr>
          </w:pPr>
          <w:r>
            <w:rPr>
              <w:b w:val="0"/>
              <w:color w:val="231f20"/>
              <w:sz w:val="16"/>
              <w:szCs w:val="16"/>
            </w:rPr>
          </w:r>
        </w:p>
      </w:tc>
      <w:tc>
        <w:tcPr>
          <w:tcW w:w="6873" w:type="dxa"/>
          <w:shd w:val="none"/>
          <w:tcMar>
            <w:top w:w="0" w:type="dxa"/>
            <w:left w:w="108" w:type="dxa"/>
            <w:bottom w:w="0" w:type="dxa"/>
            <w:right w:w="108" w:type="dxa"/>
          </w:tcMar>
          <w:tcBorders>
            <w:top w:val="nil" w:sz="0" w:space="0" w:color="000000" tmln="20, 20, 20, 0, 0"/>
            <w:left w:val="nil" w:sz="0" w:space="0" w:color="000000" tmln="20, 20, 20, 0, 0"/>
            <w:bottom w:val="single" w:sz="4" w:space="0" w:color="000000" tmln="10, 20, 20, 0, 0"/>
            <w:right w:val="nil" w:sz="0" w:space="0" w:color="000000" tmln="20, 20, 20, 0, 0"/>
            <w:tl2br w:val="nil" w:sz="0" w:space="0" w:color="000000" tmln="20, 20, 20, 0, 0"/>
            <w:tr2bl w:val="nil" w:sz="0" w:space="0" w:color="000000" tmln="20, 20, 20, 0, 0"/>
          </w:tcBorders>
          <w:tmTcPr id="1763528883" protected="0"/>
        </w:tcPr>
        <w:p>
          <w:pPr>
            <w:pStyle w:val="para2"/>
            <w:ind w:left="0" w:right="13"/>
            <w:spacing w:before="0"/>
            <w:jc w:val="right"/>
            <w:rPr>
              <w:b w:val="0"/>
              <w:i/>
              <w:sz w:val="16"/>
              <w:szCs w:val="16"/>
            </w:rPr>
          </w:pPr>
          <w:r>
            <w:rPr>
              <w:b w:val="0"/>
              <w:i/>
              <w:sz w:val="16"/>
              <w:szCs w:val="16"/>
            </w:rPr>
            <w:t xml:space="preserve">                JAS: Jurnal Abdimas Sariputra, Vol</w:t>
          </w:r>
          <w:r>
            <w:rPr>
              <w:b w:val="0"/>
              <w:i/>
              <w:sz w:val="16"/>
              <w:szCs w:val="16"/>
              <w:lang w:val="en-us"/>
            </w:rPr>
            <w:t xml:space="preserve"> 2 </w:t>
          </w:r>
          <w:r>
            <w:rPr>
              <w:b w:val="0"/>
              <w:i/>
              <w:sz w:val="16"/>
              <w:szCs w:val="16"/>
            </w:rPr>
            <w:t>No</w:t>
          </w:r>
          <w:r>
            <w:rPr>
              <w:b w:val="0"/>
              <w:i/>
              <w:sz w:val="16"/>
              <w:szCs w:val="16"/>
              <w:lang w:val="en-us"/>
            </w:rPr>
            <w:t xml:space="preserve"> 2 </w:t>
          </w:r>
          <w:r>
            <w:rPr>
              <w:b w:val="0"/>
              <w:i/>
              <w:sz w:val="16"/>
              <w:szCs w:val="16"/>
            </w:rPr>
            <w:t>(202</w:t>
          </w:r>
          <w:r>
            <w:rPr>
              <w:b w:val="0"/>
              <w:i/>
              <w:sz w:val="16"/>
              <w:szCs w:val="16"/>
              <w:lang w:val="en-us"/>
            </w:rPr>
            <w:t>5</w:t>
          </w:r>
          <w:r>
            <w:rPr>
              <w:b w:val="0"/>
              <w:i/>
              <w:sz w:val="16"/>
              <w:szCs w:val="16"/>
            </w:rPr>
            <w:t>)</w:t>
          </w:r>
        </w:p>
        <w:p>
          <w:pPr>
            <w:pStyle w:val="para2"/>
            <w:ind w:left="0" w:right="69"/>
            <w:spacing w:before="0"/>
            <w:jc w:val="right"/>
            <w:rPr>
              <w:b w:val="0"/>
              <w:i/>
              <w:sz w:val="16"/>
              <w:szCs w:val="16"/>
            </w:rPr>
          </w:pPr>
          <w:r>
            <w:rPr>
              <w:b w:val="0"/>
              <w:i/>
              <w:sz w:val="16"/>
              <w:szCs w:val="16"/>
            </w:rPr>
            <w:t>E-ISSN:</w:t>
          </w:r>
          <w:r>
            <w:rPr>
              <w:b w:val="0"/>
              <w:i/>
              <w:sz w:val="16"/>
              <w:szCs w:val="16"/>
              <w:lang w:val="en-us"/>
            </w:rPr>
            <w:t xml:space="preserve"> 3089-7181</w:t>
          </w:r>
          <w:r>
            <w:rPr>
              <w:b w:val="0"/>
              <w:i/>
              <w:sz w:val="16"/>
              <w:szCs w:val="16"/>
            </w:rPr>
          </w:r>
        </w:p>
        <w:p>
          <w:pPr>
            <w:pStyle w:val="para1"/>
            <w:spacing/>
            <w:jc w:val="right"/>
            <w:rPr>
              <w:rFonts w:ascii="EB Garamond" w:hAnsi="EB Garamond" w:eastAsia="EB Garamond" w:cs="EB Garamond"/>
              <w:i/>
              <w:color w:val="231f20"/>
              <w:sz w:val="16"/>
              <w:szCs w:val="16"/>
            </w:rPr>
          </w:pPr>
          <w:r>
            <w:rPr>
              <w:i/>
              <w:sz w:val="16"/>
              <w:szCs w:val="16"/>
            </w:rPr>
            <w:t>https://ejournal.unsrittomohon.ac.id/index.php/abdimasunsrit</w:t>
          </w:r>
          <w:r>
            <w:rPr>
              <w:rFonts w:ascii="EB Garamond" w:hAnsi="EB Garamond" w:eastAsia="EB Garamond" w:cs="EB Garamond"/>
              <w:i/>
              <w:color w:val="231f20"/>
              <w:sz w:val="16"/>
              <w:szCs w:val="16"/>
            </w:rPr>
          </w:r>
        </w:p>
      </w:tc>
    </w:tr>
  </w:tbl>
  <w:p>
    <w:pPr>
      <w:pStyle w:val="para1"/>
      <w:rPr>
        <w:color w:val="000000"/>
      </w:rPr>
    </w:pPr>
    <w:r>
      <w:rPr>
        <w:color w:val="000000"/>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decimal"/>
      <w:suff w:val="tab"/>
      <w:lvlText w:val="%1."/>
      <w:lvlJc w:val="left"/>
      <w:pPr>
        <w:ind w:left="360" w:hanging="0"/>
      </w:pPr>
    </w:lvl>
    <w:lvl w:ilvl="1">
      <w:numFmt w:val="bullet"/>
      <w:suff w:val="tab"/>
      <w:lvlText w:val="o"/>
      <w:lvlJc w:val="left"/>
      <w:pPr>
        <w:ind w:left="1080" w:hanging="0"/>
      </w:pPr>
      <w:rPr>
        <w:rFonts w:ascii="Courier New" w:hAnsi="Courier New" w:cs="Courier New"/>
        <w:sz w:val="20"/>
        <w:szCs w:val="20"/>
      </w:r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2">
    <w:multiLevelType w:val="hybridMultilevel"/>
    <w:name w:val="Numbered list 2"/>
    <w:lvl w:ilvl="0">
      <w:start w:val="1"/>
      <w:numFmt w:val="decimal"/>
      <w:suff w:val="tab"/>
      <w:lvlText w:val="%1."/>
      <w:lvlJc w:val="left"/>
      <w:pPr>
        <w:ind w:left="360" w:hanging="0"/>
      </w:pPr>
    </w:lvl>
    <w:lvl w:ilvl="1">
      <w:numFmt w:val="bullet"/>
      <w:suff w:val="tab"/>
      <w:lvlText w:val="-"/>
      <w:lvlJc w:val="left"/>
      <w:pPr>
        <w:ind w:left="1080" w:hanging="0"/>
      </w:pPr>
      <w:rPr>
        <w:rFonts w:ascii="Times New Roman" w:hAnsi="Times New Roman" w:cs="Times New Roman"/>
        <w:sz w:val="20"/>
        <w:szCs w:val="20"/>
      </w:r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3">
    <w:multiLevelType w:val="hybridMultilevel"/>
    <w:name w:val="Numbered list 3"/>
    <w:lvl w:ilvl="0">
      <w:start w:val="1"/>
      <w:numFmt w:val="decimal"/>
      <w:suff w:val="tab"/>
      <w:lvlText w:val="%1."/>
      <w:lvlJc w:val="left"/>
      <w:pPr>
        <w:ind w:left="360" w:hanging="0"/>
      </w:pPr>
    </w:lvl>
    <w:lvl w:ilvl="1">
      <w:numFmt w:val="bullet"/>
      <w:suff w:val="tab"/>
      <w:lvlText w:val="-"/>
      <w:lvlJc w:val="left"/>
      <w:pPr>
        <w:ind w:left="1080" w:hanging="0"/>
      </w:pPr>
      <w:rPr>
        <w:rFonts w:ascii="Times New Roman" w:hAnsi="Times New Roman" w:cs="Times New Roman"/>
        <w:sz w:val="20"/>
        <w:szCs w:val="20"/>
      </w:r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4">
    <w:multiLevelType w:val="hybridMultilevel"/>
    <w:name w:val="Numbered list 4"/>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5">
    <w:multiLevelType w:val="hybridMultilevel"/>
    <w:name w:val="Numbered list 5"/>
    <w:lvl w:ilvl="0">
      <w:numFmt w:val="bullet"/>
      <w:suff w:val="tab"/>
      <w:lvlText w:val="·"/>
      <w:lvlJc w:val="left"/>
      <w:pPr>
        <w:ind w:left="360" w:hanging="0"/>
      </w:pPr>
      <w:rPr>
        <w:rFonts w:ascii="Symbol" w:hAnsi="Symbol" w:cs="Symbol"/>
      </w:rPr>
    </w:lvl>
    <w:lvl w:ilvl="1">
      <w:numFmt w:val="bullet"/>
      <w:suff w:val="tab"/>
      <w:lvlText w:val="◦"/>
      <w:lvlJc w:val="left"/>
      <w:pPr>
        <w:ind w:left="720" w:hanging="0"/>
      </w:pPr>
      <w:rPr>
        <w:rFonts w:ascii="OpenSymbol" w:hAnsi="OpenSymbol" w:cs="OpenSymbol"/>
      </w:rPr>
    </w:lvl>
    <w:lvl w:ilvl="2">
      <w:numFmt w:val="bullet"/>
      <w:suff w:val="tab"/>
      <w:lvlText w:val="▪"/>
      <w:lvlJc w:val="left"/>
      <w:pPr>
        <w:ind w:left="1080" w:hanging="0"/>
      </w:pPr>
      <w:rPr>
        <w:rFonts w:ascii="OpenSymbol" w:hAnsi="OpenSymbol" w:cs="OpenSymbol"/>
      </w:rPr>
    </w:lvl>
    <w:lvl w:ilvl="3">
      <w:numFmt w:val="bullet"/>
      <w:suff w:val="tab"/>
      <w:lvlText w:val="·"/>
      <w:lvlJc w:val="left"/>
      <w:pPr>
        <w:ind w:left="1440" w:hanging="0"/>
      </w:pPr>
      <w:rPr>
        <w:rFonts w:ascii="Symbol" w:hAnsi="Symbol" w:cs="Symbol"/>
      </w:rPr>
    </w:lvl>
    <w:lvl w:ilvl="4">
      <w:numFmt w:val="bullet"/>
      <w:suff w:val="tab"/>
      <w:lvlText w:val="◦"/>
      <w:lvlJc w:val="left"/>
      <w:pPr>
        <w:ind w:left="1800" w:hanging="0"/>
      </w:pPr>
      <w:rPr>
        <w:rFonts w:ascii="OpenSymbol" w:hAnsi="OpenSymbol" w:cs="OpenSymbol"/>
      </w:rPr>
    </w:lvl>
    <w:lvl w:ilvl="5">
      <w:numFmt w:val="bullet"/>
      <w:suff w:val="tab"/>
      <w:lvlText w:val="▪"/>
      <w:lvlJc w:val="left"/>
      <w:pPr>
        <w:ind w:left="2160" w:hanging="0"/>
      </w:pPr>
      <w:rPr>
        <w:rFonts w:ascii="OpenSymbol" w:hAnsi="OpenSymbol" w:cs="OpenSymbol"/>
      </w:rPr>
    </w:lvl>
    <w:lvl w:ilvl="6">
      <w:numFmt w:val="bullet"/>
      <w:suff w:val="tab"/>
      <w:lvlText w:val="·"/>
      <w:lvlJc w:val="left"/>
      <w:pPr>
        <w:ind w:left="2520" w:hanging="0"/>
      </w:pPr>
      <w:rPr>
        <w:rFonts w:ascii="Symbol" w:hAnsi="Symbol" w:cs="Symbol"/>
      </w:rPr>
    </w:lvl>
    <w:lvl w:ilvl="7">
      <w:numFmt w:val="bullet"/>
      <w:suff w:val="tab"/>
      <w:lvlText w:val="◦"/>
      <w:lvlJc w:val="left"/>
      <w:pPr>
        <w:ind w:left="2880" w:hanging="0"/>
      </w:pPr>
      <w:rPr>
        <w:rFonts w:ascii="OpenSymbol" w:hAnsi="OpenSymbol" w:cs="OpenSymbol"/>
      </w:rPr>
    </w:lvl>
    <w:lvl w:ilvl="8">
      <w:numFmt w:val="bullet"/>
      <w:suff w:val="tab"/>
      <w:lvlText w:val="▪"/>
      <w:lvlJc w:val="left"/>
      <w:pPr>
        <w:ind w:left="3240" w:hanging="0"/>
      </w:pPr>
      <w:rPr>
        <w:rFonts w:ascii="OpenSymbol" w:hAnsi="OpenSymbol" w:cs="OpenSymbol"/>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5121"/>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4"/>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18"/>
      <w:tmLastPosIdx w:val="108"/>
    </w:tmLastPosCaret>
    <w:tmLastPosAnchor>
      <w:tmLastPosPgfIdx w:val="0"/>
      <w:tmLastPosIdx w:val="0"/>
    </w:tmLastPosAnchor>
    <w:tmLastPosTblRect w:left="0" w:top="0" w:right="0" w:bottom="0"/>
  </w:tmLastPos>
  <w:tmAppRevision w:date="1763528883" w:val="1229" w:fileVer="342" w:fileVer64="64" w:fileVerOS="2"/>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Noto Serif CJK SC" w:cs="Lohit Devanagari"/>
        <w:sz w:val="22"/>
        <w:szCs w:val="22"/>
        <w:lang w:val="id-id" w:eastAsia="zh-cn" w:bidi="hi-in"/>
      </w:rPr>
    </w:rPrDefault>
    <w:pPrDefault>
      <w:pPr>
        <w:suppressAutoHyphens/>
        <w:hyphenationLines w:val="0"/>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kern w:val="1"/>
    </w:rPr>
  </w:style>
  <w:style w:type="paragraph" w:styleId="para1" w:customStyle="1">
    <w:name w:val="LO-normal"/>
    <w:qFormat/>
    <w:rPr>
      <w:rFonts w:ascii="Times New Roman" w:hAnsi="Times New Roman" w:eastAsia="Noto Serif CJK SC" w:cs="Lohit Devanagari"/>
      <w:kern w:val="1"/>
      <w:sz w:val="22"/>
      <w:szCs w:val="22"/>
      <w:lang w:val="id-id" w:eastAsia="zh-cn" w:bidi="hi-in"/>
    </w:rPr>
  </w:style>
  <w:style w:type="paragraph" w:styleId="para2" w:customStyle="1">
    <w:name w:val="Heading 1"/>
    <w:qFormat/>
    <w:basedOn w:val="para1"/>
    <w:next w:val="para1"/>
    <w:pPr>
      <w:ind w:left="659" w:right="677"/>
      <w:spacing w:before="85"/>
      <w:jc w:val="center"/>
    </w:pPr>
    <w:rPr>
      <w:b/>
      <w:sz w:val="28"/>
      <w:szCs w:val="28"/>
    </w:rPr>
  </w:style>
  <w:style w:type="paragraph" w:styleId="para3" w:customStyle="1">
    <w:name w:val="Heading 2"/>
    <w:qFormat/>
    <w:basedOn w:val="para1"/>
    <w:next w:val="para1"/>
    <w:pPr>
      <w:ind w:left="101"/>
      <w:spacing w:line="271" w:lineRule="auto"/>
    </w:pPr>
    <w:rPr>
      <w:b/>
      <w:sz w:val="24"/>
      <w:szCs w:val="24"/>
    </w:rPr>
  </w:style>
  <w:style w:type="paragraph" w:styleId="para4" w:customStyle="1">
    <w:name w:val="Heading 3"/>
    <w:qFormat/>
    <w:basedOn w:val="para1"/>
    <w:next w:val="para1"/>
    <w:pPr>
      <w:spacing w:before="280" w:after="80"/>
      <w:keepNext/>
      <w:keepLines/>
    </w:pPr>
    <w:rPr>
      <w:b/>
      <w:sz w:val="28"/>
      <w:szCs w:val="28"/>
    </w:rPr>
  </w:style>
  <w:style w:type="paragraph" w:styleId="para5" w:customStyle="1">
    <w:name w:val="Heading 4"/>
    <w:qFormat/>
    <w:basedOn w:val="para1"/>
    <w:next w:val="para1"/>
    <w:pPr>
      <w:spacing w:before="240" w:after="40"/>
      <w:keepNext/>
      <w:keepLines/>
    </w:pPr>
    <w:rPr>
      <w:b/>
      <w:sz w:val="24"/>
      <w:szCs w:val="24"/>
    </w:rPr>
  </w:style>
  <w:style w:type="paragraph" w:styleId="para6" w:customStyle="1">
    <w:name w:val="Heading 5"/>
    <w:qFormat/>
    <w:basedOn w:val="para1"/>
    <w:next w:val="para1"/>
    <w:pPr>
      <w:spacing w:before="220" w:after="40"/>
      <w:keepNext/>
      <w:keepLines/>
    </w:pPr>
    <w:rPr>
      <w:b/>
    </w:rPr>
  </w:style>
  <w:style w:type="paragraph" w:styleId="para7" w:customStyle="1">
    <w:name w:val="Heading 6"/>
    <w:qFormat/>
    <w:basedOn w:val="para1"/>
    <w:next w:val="para1"/>
    <w:pPr>
      <w:spacing w:before="200" w:after="40"/>
      <w:keepNext/>
      <w:keepLines/>
    </w:pPr>
    <w:rPr>
      <w:b/>
      <w:sz w:val="20"/>
      <w:szCs w:val="20"/>
    </w:rPr>
  </w:style>
  <w:style w:type="paragraph" w:styleId="para8" w:customStyle="1">
    <w:name w:val="Heading"/>
    <w:qFormat/>
    <w:basedOn w:val="para0"/>
    <w:next w:val="para9"/>
    <w:pPr>
      <w:spacing w:before="240" w:after="120"/>
      <w:keepNext/>
    </w:pPr>
    <w:rPr>
      <w:rFonts w:ascii="Liberation Sans" w:hAnsi="Liberation Sans" w:eastAsia="Noto Sans CJK SC"/>
      <w:sz w:val="28"/>
      <w:szCs w:val="28"/>
    </w:rPr>
  </w:style>
  <w:style w:type="paragraph" w:styleId="para9">
    <w:name w:val="Body Text"/>
    <w:qFormat/>
    <w:basedOn w:val="para0"/>
    <w:pPr>
      <w:spacing w:after="140" w:line="276" w:lineRule="auto"/>
    </w:pPr>
  </w:style>
  <w:style w:type="paragraph" w:styleId="para10">
    <w:name w:val="List"/>
    <w:qFormat/>
    <w:basedOn w:val="para9"/>
  </w:style>
  <w:style w:type="paragraph" w:styleId="para11" w:customStyle="1">
    <w:name w:val="Caption"/>
    <w:qFormat/>
    <w:basedOn w:val="para0"/>
    <w:pPr>
      <w:spacing w:before="120" w:after="120"/>
      <w:suppressLineNumbers/>
    </w:pPr>
    <w:rPr>
      <w:i/>
      <w:iCs/>
      <w:sz w:val="24"/>
      <w:szCs w:val="24"/>
    </w:rPr>
  </w:style>
  <w:style w:type="paragraph" w:styleId="para12" w:customStyle="1">
    <w:name w:val="Index"/>
    <w:qFormat/>
    <w:basedOn w:val="para0"/>
    <w:pPr>
      <w:suppressLineNumbers/>
    </w:pPr>
  </w:style>
  <w:style w:type="paragraph" w:styleId="para13">
    <w:name w:val="Title"/>
    <w:qFormat/>
    <w:basedOn w:val="para1"/>
    <w:next w:val="para1"/>
    <w:pPr>
      <w:spacing w:before="480" w:after="120"/>
      <w:keepNext/>
      <w:keepLines/>
    </w:pPr>
    <w:rPr>
      <w:b/>
      <w:sz w:val="72"/>
      <w:szCs w:val="72"/>
    </w:rPr>
  </w:style>
  <w:style w:type="paragraph" w:styleId="para14">
    <w:name w:val="Subtitle"/>
    <w:qFormat/>
    <w:basedOn w:val="para1"/>
    <w:next w:val="para1"/>
    <w:pPr>
      <w:spacing w:before="360" w:after="80"/>
      <w:keepNext/>
      <w:keepLines/>
    </w:pPr>
    <w:rPr>
      <w:rFonts w:ascii="Georgia" w:hAnsi="Georgia" w:eastAsia="Georgia" w:cs="Georgia"/>
      <w:i/>
      <w:color w:val="666666"/>
      <w:sz w:val="48"/>
      <w:szCs w:val="48"/>
    </w:rPr>
  </w:style>
  <w:style w:type="paragraph" w:styleId="para15" w:customStyle="1">
    <w:name w:val="Header and Footer"/>
    <w:qFormat/>
    <w:basedOn w:val="para0"/>
  </w:style>
  <w:style w:type="paragraph" w:styleId="para16" w:customStyle="1">
    <w:name w:val="Header"/>
    <w:qFormat/>
    <w:basedOn w:val="para15"/>
  </w:style>
  <w:style w:type="paragraph" w:styleId="para17" w:customStyle="1">
    <w:name w:val="Footer"/>
    <w:qFormat/>
    <w:basedOn w:val="para15"/>
  </w:style>
  <w:style w:type="character" w:styleId="char0" w:default="1">
    <w:name w:val="Default Paragraph Font"/>
  </w:style>
  <w:style w:type="character" w:styleId="char1" w:customStyle="1">
    <w:name w:val="Bullets"/>
    <w:rPr>
      <w:rFonts w:ascii="OpenSymbol" w:hAnsi="OpenSymbol" w:eastAsia="OpenSymbol" w:cs="OpenSymbol"/>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Normal">
    <w:name w:val="Table Normal"/>
    <w:tblPr>
      <w:tblW w:w="0" w:type="auto"/>
      <w:jc/>
      <w:tblCellSpacing w:w="0" w:type="auto"/>
      <w:tblInd w:w="0" w:type="dxa"/>
      <w:tblBorders>
        <w:top w:val="nil" w:sz="0" w:space="0" w:color="000000" tmln="0, 0, 0, 0, 0"/>
        <w:left w:val="nil" w:sz="0" w:space="0" w:color="000000" tmln="0, 0, 0, 0, 0"/>
        <w:bottom w:val="nil" w:sz="0" w:space="0" w:color="000000" tmln="0, 0, 0, 0, 0"/>
        <w:right w:val="nil" w:sz="0" w:space="0" w:color="000000" tmln="0, 0, 0, 0, 0"/>
        <w:insideH w:val="nil" w:sz="0" w:space="0" w:color="000000" tmln="0, 0, 0, 0, 0"/>
        <w:insideV w:val="nil" w:sz="0" w:space="0" w:color="000000" tmln="0, 0, 0, 0, 0"/>
        <w:tl2br w:val="nil" w:sz="0" w:space="0" w:color="000000" tmln="0, 0, 0, 0, 0"/>
        <w:tr2bl w:val="nil" w:sz="0" w:space="0" w:color="000000" tmln="0, 0, 0, 0, 0"/>
      </w:tblBorders>
      <w:tblCellMar>
        <w:top w:w="0" w:type="auto"/>
        <w:left w:w="0" w:type="auto"/>
        <w:bottom w:w="0" w:type="auto"/>
        <w:right w:w="0" w:type="auto"/>
      </w:tblCellMar>
    </w:tblPr>
    <w:tcPr>
      <w:shd w:val="none"/>
    </w:tc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Noto Serif CJK SC" w:cs="Lohit Devanagari"/>
        <w:sz w:val="22"/>
        <w:szCs w:val="22"/>
        <w:lang w:val="id-id" w:eastAsia="zh-cn" w:bidi="hi-in"/>
      </w:rPr>
    </w:rPrDefault>
    <w:pPrDefault>
      <w:pPr>
        <w:suppressAutoHyphens/>
        <w:hyphenationLines w:val="0"/>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kern w:val="1"/>
    </w:rPr>
  </w:style>
  <w:style w:type="paragraph" w:styleId="para1" w:customStyle="1">
    <w:name w:val="LO-normal"/>
    <w:qFormat/>
    <w:rPr>
      <w:rFonts w:ascii="Times New Roman" w:hAnsi="Times New Roman" w:eastAsia="Noto Serif CJK SC" w:cs="Lohit Devanagari"/>
      <w:kern w:val="1"/>
      <w:sz w:val="22"/>
      <w:szCs w:val="22"/>
      <w:lang w:val="id-id" w:eastAsia="zh-cn" w:bidi="hi-in"/>
    </w:rPr>
  </w:style>
  <w:style w:type="paragraph" w:styleId="para2" w:customStyle="1">
    <w:name w:val="Heading 1"/>
    <w:qFormat/>
    <w:basedOn w:val="para1"/>
    <w:next w:val="para1"/>
    <w:pPr>
      <w:ind w:left="659" w:right="677"/>
      <w:spacing w:before="85"/>
      <w:jc w:val="center"/>
    </w:pPr>
    <w:rPr>
      <w:b/>
      <w:sz w:val="28"/>
      <w:szCs w:val="28"/>
    </w:rPr>
  </w:style>
  <w:style w:type="paragraph" w:styleId="para3" w:customStyle="1">
    <w:name w:val="Heading 2"/>
    <w:qFormat/>
    <w:basedOn w:val="para1"/>
    <w:next w:val="para1"/>
    <w:pPr>
      <w:ind w:left="101"/>
      <w:spacing w:line="271" w:lineRule="auto"/>
    </w:pPr>
    <w:rPr>
      <w:b/>
      <w:sz w:val="24"/>
      <w:szCs w:val="24"/>
    </w:rPr>
  </w:style>
  <w:style w:type="paragraph" w:styleId="para4" w:customStyle="1">
    <w:name w:val="Heading 3"/>
    <w:qFormat/>
    <w:basedOn w:val="para1"/>
    <w:next w:val="para1"/>
    <w:pPr>
      <w:spacing w:before="280" w:after="80"/>
      <w:keepNext/>
      <w:keepLines/>
    </w:pPr>
    <w:rPr>
      <w:b/>
      <w:sz w:val="28"/>
      <w:szCs w:val="28"/>
    </w:rPr>
  </w:style>
  <w:style w:type="paragraph" w:styleId="para5" w:customStyle="1">
    <w:name w:val="Heading 4"/>
    <w:qFormat/>
    <w:basedOn w:val="para1"/>
    <w:next w:val="para1"/>
    <w:pPr>
      <w:spacing w:before="240" w:after="40"/>
      <w:keepNext/>
      <w:keepLines/>
    </w:pPr>
    <w:rPr>
      <w:b/>
      <w:sz w:val="24"/>
      <w:szCs w:val="24"/>
    </w:rPr>
  </w:style>
  <w:style w:type="paragraph" w:styleId="para6" w:customStyle="1">
    <w:name w:val="Heading 5"/>
    <w:qFormat/>
    <w:basedOn w:val="para1"/>
    <w:next w:val="para1"/>
    <w:pPr>
      <w:spacing w:before="220" w:after="40"/>
      <w:keepNext/>
      <w:keepLines/>
    </w:pPr>
    <w:rPr>
      <w:b/>
    </w:rPr>
  </w:style>
  <w:style w:type="paragraph" w:styleId="para7" w:customStyle="1">
    <w:name w:val="Heading 6"/>
    <w:qFormat/>
    <w:basedOn w:val="para1"/>
    <w:next w:val="para1"/>
    <w:pPr>
      <w:spacing w:before="200" w:after="40"/>
      <w:keepNext/>
      <w:keepLines/>
    </w:pPr>
    <w:rPr>
      <w:b/>
      <w:sz w:val="20"/>
      <w:szCs w:val="20"/>
    </w:rPr>
  </w:style>
  <w:style w:type="paragraph" w:styleId="para8" w:customStyle="1">
    <w:name w:val="Heading"/>
    <w:qFormat/>
    <w:basedOn w:val="para0"/>
    <w:next w:val="para9"/>
    <w:pPr>
      <w:spacing w:before="240" w:after="120"/>
      <w:keepNext/>
    </w:pPr>
    <w:rPr>
      <w:rFonts w:ascii="Liberation Sans" w:hAnsi="Liberation Sans" w:eastAsia="Noto Sans CJK SC"/>
      <w:sz w:val="28"/>
      <w:szCs w:val="28"/>
    </w:rPr>
  </w:style>
  <w:style w:type="paragraph" w:styleId="para9">
    <w:name w:val="Body Text"/>
    <w:qFormat/>
    <w:basedOn w:val="para0"/>
    <w:pPr>
      <w:spacing w:after="140" w:line="276" w:lineRule="auto"/>
    </w:pPr>
  </w:style>
  <w:style w:type="paragraph" w:styleId="para10">
    <w:name w:val="List"/>
    <w:qFormat/>
    <w:basedOn w:val="para9"/>
  </w:style>
  <w:style w:type="paragraph" w:styleId="para11" w:customStyle="1">
    <w:name w:val="Caption"/>
    <w:qFormat/>
    <w:basedOn w:val="para0"/>
    <w:pPr>
      <w:spacing w:before="120" w:after="120"/>
      <w:suppressLineNumbers/>
    </w:pPr>
    <w:rPr>
      <w:i/>
      <w:iCs/>
      <w:sz w:val="24"/>
      <w:szCs w:val="24"/>
    </w:rPr>
  </w:style>
  <w:style w:type="paragraph" w:styleId="para12" w:customStyle="1">
    <w:name w:val="Index"/>
    <w:qFormat/>
    <w:basedOn w:val="para0"/>
    <w:pPr>
      <w:suppressLineNumbers/>
    </w:pPr>
  </w:style>
  <w:style w:type="paragraph" w:styleId="para13">
    <w:name w:val="Title"/>
    <w:qFormat/>
    <w:basedOn w:val="para1"/>
    <w:next w:val="para1"/>
    <w:pPr>
      <w:spacing w:before="480" w:after="120"/>
      <w:keepNext/>
      <w:keepLines/>
    </w:pPr>
    <w:rPr>
      <w:b/>
      <w:sz w:val="72"/>
      <w:szCs w:val="72"/>
    </w:rPr>
  </w:style>
  <w:style w:type="paragraph" w:styleId="para14">
    <w:name w:val="Subtitle"/>
    <w:qFormat/>
    <w:basedOn w:val="para1"/>
    <w:next w:val="para1"/>
    <w:pPr>
      <w:spacing w:before="360" w:after="80"/>
      <w:keepNext/>
      <w:keepLines/>
    </w:pPr>
    <w:rPr>
      <w:rFonts w:ascii="Georgia" w:hAnsi="Georgia" w:eastAsia="Georgia" w:cs="Georgia"/>
      <w:i/>
      <w:color w:val="666666"/>
      <w:sz w:val="48"/>
      <w:szCs w:val="48"/>
    </w:rPr>
  </w:style>
  <w:style w:type="paragraph" w:styleId="para15" w:customStyle="1">
    <w:name w:val="Header and Footer"/>
    <w:qFormat/>
    <w:basedOn w:val="para0"/>
  </w:style>
  <w:style w:type="paragraph" w:styleId="para16" w:customStyle="1">
    <w:name w:val="Header"/>
    <w:qFormat/>
    <w:basedOn w:val="para15"/>
  </w:style>
  <w:style w:type="paragraph" w:styleId="para17" w:customStyle="1">
    <w:name w:val="Footer"/>
    <w:qFormat/>
    <w:basedOn w:val="para15"/>
  </w:style>
  <w:style w:type="character" w:styleId="char0" w:default="1">
    <w:name w:val="Default Paragraph Font"/>
  </w:style>
  <w:style w:type="character" w:styleId="char1" w:customStyle="1">
    <w:name w:val="Bullets"/>
    <w:rPr>
      <w:rFonts w:ascii="OpenSymbol" w:hAnsi="OpenSymbol" w:eastAsia="OpenSymbol" w:cs="OpenSymbol"/>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Normal">
    <w:name w:val="Table Normal"/>
    <w:tblPr>
      <w:tblW w:w="0" w:type="auto"/>
      <w:jc/>
      <w:tblCellSpacing w:w="0" w:type="auto"/>
      <w:tblInd w:w="0" w:type="dxa"/>
      <w:tblBorders>
        <w:top w:val="nil" w:sz="0" w:space="0" w:color="000000" tmln="0, 0, 0, 0, 0"/>
        <w:left w:val="nil" w:sz="0" w:space="0" w:color="000000" tmln="0, 0, 0, 0, 0"/>
        <w:bottom w:val="nil" w:sz="0" w:space="0" w:color="000000" tmln="0, 0, 0, 0, 0"/>
        <w:right w:val="nil" w:sz="0" w:space="0" w:color="000000" tmln="0, 0, 0, 0, 0"/>
        <w:insideH w:val="nil" w:sz="0" w:space="0" w:color="000000" tmln="0, 0, 0, 0, 0"/>
        <w:insideV w:val="nil" w:sz="0" w:space="0" w:color="000000" tmln="0, 0, 0, 0, 0"/>
        <w:tl2br w:val="nil" w:sz="0" w:space="0" w:color="000000" tmln="0, 0, 0, 0, 0"/>
        <w:tr2bl w:val="nil" w:sz="0" w:space="0" w:color="000000" tmln="0, 0, 0, 0, 0"/>
      </w:tblBorders>
      <w:tblCellMar>
        <w:top w:w="0" w:type="auto"/>
        <w:left w:w="0" w:type="auto"/>
        <w:bottom w:w="0" w:type="auto"/>
        <w:right w:w="0" w:type="auto"/>
      </w:tblCellMar>
    </w:tblPr>
    <w:tcPr>
      <w:shd w:val="none"/>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_rels/header2.xml.rels><?xml version="1.0" encoding="UTF-8" standalone="yes" ?>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Noto Serif CJK SC"/>
        <a:cs typeface="Lohit Devanaga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 Office</dc:creator>
  <cp:keywords/>
  <dc:description/>
  <cp:lastModifiedBy/>
  <cp:revision>4</cp:revision>
  <dcterms:created xsi:type="dcterms:W3CDTF">2025-11-19T05:05:44Z</dcterms:created>
  <dcterms:modified xsi:type="dcterms:W3CDTF">2025-11-19T05:08:03Z</dcterms:modified>
</cp:coreProperties>
</file>