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7"/>
        <w:ind w:right="-568"/>
        <w:rPr>
          <w:rFonts w:ascii="Times New Roman" w:hAnsi="Times New Roman" w:cs="Times New Roman"/>
          <w:b/>
          <w:bCs/>
          <w:sz w:val="28"/>
          <w:szCs w:val="28"/>
        </w:rPr>
      </w:pPr>
      <w:r>
        <w:rPr>
          <w:rFonts w:ascii="Times New Roman" w:hAnsi="Times New Roman" w:cs="Times New Roman"/>
          <w:b/>
          <w:bCs/>
          <w:sz w:val="28"/>
          <w:szCs w:val="28"/>
        </w:rPr>
      </w:r>
    </w:p>
    <w:p>
      <w:pPr>
        <w:ind w:left="1" w:hanging="3"/>
        <w:spacing w:line="240" w:lineRule="auto"/>
        <w:jc w:val="center"/>
        <w:rPr>
          <w:b/>
          <w:bCs/>
          <w:color w:val="000000"/>
          <w:sz w:val="28"/>
          <w:szCs w:val="28"/>
        </w:rPr>
      </w:pPr>
      <w:r>
        <w:rPr>
          <w:b/>
          <w:bCs/>
          <w:color w:val="000000"/>
          <w:sz w:val="28"/>
          <w:szCs w:val="28"/>
        </w:rPr>
        <w:t xml:space="preserve">HUBUNGAN PENGETAHUAN DAN SIKAP PERAWAT  DENGAN KEPATUHAN PENERAPAN SASARAN KESELAMATAN </w:t>
      </w:r>
    </w:p>
    <w:p>
      <w:pPr>
        <w:ind w:left="1" w:hanging="3"/>
        <w:spacing w:line="240" w:lineRule="auto"/>
        <w:jc w:val="center"/>
        <w:rPr>
          <w:b/>
          <w:bCs/>
          <w:color w:val="000000"/>
          <w:sz w:val="28"/>
          <w:szCs w:val="28"/>
        </w:rPr>
      </w:pPr>
      <w:r>
        <w:rPr>
          <w:b/>
          <w:bCs/>
          <w:color w:val="000000"/>
          <w:sz w:val="28"/>
          <w:szCs w:val="28"/>
        </w:rPr>
        <w:t xml:space="preserve">PASIEN TERKAIT PENCEGAHAN RISIKO JATUH </w:t>
      </w:r>
    </w:p>
    <w:p>
      <w:pPr>
        <w:ind w:left="1" w:hanging="3"/>
        <w:spacing w:line="240" w:lineRule="auto"/>
        <w:jc w:val="center"/>
        <w:rPr>
          <w:b/>
          <w:bCs/>
          <w:color w:val="000000"/>
          <w:sz w:val="28"/>
          <w:szCs w:val="28"/>
        </w:rPr>
      </w:pPr>
      <w:r>
        <w:rPr>
          <w:b/>
          <w:bCs/>
          <w:color w:val="000000"/>
          <w:sz w:val="28"/>
          <w:szCs w:val="28"/>
        </w:rPr>
        <w:t>DI RSU GMIM SILOAM SONDER</w:t>
      </w:r>
    </w:p>
    <w:p>
      <w:pPr>
        <w:ind w:left="1" w:hanging="3"/>
        <w:spacing w:line="240" w:lineRule="auto"/>
        <w:jc w:val="center"/>
        <w:rPr>
          <w:b/>
          <w:sz w:val="28"/>
          <w:szCs w:val="28"/>
        </w:rPr>
      </w:pPr>
      <w:r>
        <w:rPr>
          <w:b/>
          <w:sz w:val="28"/>
          <w:szCs w:val="28"/>
        </w:rPr>
      </w:r>
    </w:p>
    <w:p>
      <w:pPr>
        <w:pStyle w:val="para3"/>
        <w:ind w:left="0" w:right="-14" w:hanging="2"/>
        <w:spacing w:before="0" w:after="0" w:line="240" w:lineRule="auto"/>
        <w:jc w:val="center"/>
        <w:rPr>
          <w:rFonts w:ascii="Times New Roman" w:hAnsi="Times New Roman" w:cs="Times New Roman"/>
          <w:i/>
          <w:color w:val="auto"/>
          <w:sz w:val="22"/>
          <w:szCs w:val="22"/>
          <w:vertAlign w:val="superscript"/>
          <w:lang w:val="id-id"/>
        </w:rPr>
      </w:pPr>
      <w:r>
        <w:rPr>
          <w:rFonts w:ascii="Times New Roman" w:hAnsi="Times New Roman" w:cs="Times New Roman"/>
          <w:i/>
          <w:color w:val="auto"/>
          <w:sz w:val="22"/>
          <w:szCs w:val="22"/>
        </w:rPr>
        <w:t>Richard Mangare</w:t>
      </w:r>
      <w:r>
        <w:rPr>
          <w:rFonts w:ascii="Times New Roman" w:hAnsi="Times New Roman" w:cs="Times New Roman"/>
          <w:i/>
          <w:color w:val="auto"/>
          <w:sz w:val="22"/>
          <w:szCs w:val="22"/>
          <w:vertAlign w:val="superscript"/>
          <w:lang w:val="id-id"/>
        </w:rPr>
        <w:t>1</w:t>
      </w:r>
      <w:r>
        <w:rPr>
          <w:rFonts w:ascii="Times New Roman" w:hAnsi="Times New Roman" w:cs="Times New Roman"/>
          <w:i/>
          <w:color w:val="auto"/>
          <w:sz w:val="22"/>
          <w:szCs w:val="22"/>
        </w:rPr>
        <w:t>, Irwan Walanda</w:t>
      </w:r>
      <w:r>
        <w:rPr>
          <w:rFonts w:ascii="Times New Roman" w:hAnsi="Times New Roman" w:cs="Times New Roman"/>
          <w:i/>
          <w:color w:val="auto"/>
          <w:sz w:val="22"/>
          <w:szCs w:val="22"/>
          <w:vertAlign w:val="superscript"/>
          <w:lang w:val="id-id"/>
        </w:rPr>
        <w:t>2</w:t>
      </w:r>
      <w:r>
        <w:rPr>
          <w:rFonts w:ascii="Times New Roman" w:hAnsi="Times New Roman" w:cs="Times New Roman"/>
          <w:i/>
          <w:color w:val="auto"/>
          <w:sz w:val="22"/>
          <w:szCs w:val="22"/>
        </w:rPr>
        <w:t>, Cherol Ering</w:t>
      </w:r>
      <w:r>
        <w:rPr>
          <w:rFonts w:ascii="Times New Roman" w:hAnsi="Times New Roman" w:cs="Times New Roman"/>
          <w:i/>
          <w:color w:val="auto"/>
          <w:sz w:val="22"/>
          <w:szCs w:val="22"/>
          <w:vertAlign w:val="superscript"/>
          <w:lang w:val="id-id"/>
        </w:rPr>
        <w:t>3</w:t>
      </w:r>
      <w:r>
        <w:rPr>
          <w:rFonts w:ascii="Times New Roman" w:hAnsi="Times New Roman" w:cs="Times New Roman"/>
          <w:i/>
          <w:color w:val="auto"/>
          <w:sz w:val="22"/>
          <w:szCs w:val="22"/>
        </w:rPr>
        <w:t>, Meigi Rompas</w:t>
      </w:r>
      <w:r>
        <w:rPr>
          <w:rFonts w:ascii="Times New Roman" w:hAnsi="Times New Roman" w:cs="Times New Roman"/>
          <w:i/>
          <w:color w:val="auto"/>
          <w:sz w:val="22"/>
          <w:szCs w:val="22"/>
          <w:vertAlign w:val="superscript"/>
          <w:lang w:val="id-id"/>
        </w:rPr>
        <w:t>4</w:t>
      </w:r>
    </w:p>
    <w:p>
      <w:pPr>
        <w:pStyle w:val="para3"/>
        <w:ind w:left="0" w:right="-14" w:hanging="2"/>
        <w:spacing w:before="0" w:after="0" w:line="240" w:lineRule="auto"/>
        <w:jc w:val="center"/>
        <w:rPr>
          <w:rFonts w:ascii="Times New Roman" w:hAnsi="Times New Roman" w:cs="Times New Roman"/>
          <w:b/>
          <w:i/>
          <w:caps/>
          <w:color w:val="auto"/>
          <w:sz w:val="22"/>
          <w:szCs w:val="22"/>
        </w:rPr>
      </w:pPr>
      <w:r>
        <w:rPr>
          <w:rFonts w:ascii="Times New Roman" w:hAnsi="Times New Roman" w:cs="Times New Roman"/>
          <w:i/>
          <w:color w:val="auto"/>
          <w:sz w:val="22"/>
          <w:szCs w:val="22"/>
          <w:vertAlign w:val="superscript"/>
          <w:lang w:val="id-id"/>
        </w:rPr>
        <w:t>1</w:t>
      </w:r>
      <w:r>
        <w:rPr>
          <w:rFonts w:ascii="Times New Roman" w:hAnsi="Times New Roman" w:cs="Times New Roman"/>
          <w:i/>
          <w:color w:val="auto"/>
          <w:sz w:val="22"/>
          <w:szCs w:val="22"/>
        </w:rPr>
        <w:t xml:space="preserve"> Mahasiswa Fakultas Keperawatan, Universitas Sariputra Indonesia Tomohon,</w:t>
      </w:r>
      <w:r>
        <w:rPr>
          <w:rFonts w:ascii="Times New Roman" w:hAnsi="Times New Roman" w:cs="Times New Roman"/>
          <w:b/>
          <w:i/>
          <w:caps/>
          <w:color w:val="auto"/>
          <w:sz w:val="22"/>
          <w:szCs w:val="22"/>
        </w:rPr>
      </w:r>
    </w:p>
    <w:p>
      <w:pPr>
        <w:pStyle w:val="para3"/>
        <w:ind w:left="0" w:right="-14" w:hanging="2"/>
        <w:spacing w:before="0" w:after="0" w:line="240" w:lineRule="auto"/>
        <w:jc w:val="center"/>
        <w:rPr>
          <w:rFonts w:ascii="Times New Roman" w:hAnsi="Times New Roman" w:cs="Times New Roman"/>
          <w:i/>
          <w:color w:val="auto"/>
          <w:sz w:val="22"/>
          <w:szCs w:val="22"/>
        </w:rPr>
      </w:pPr>
      <w:r>
        <w:rPr>
          <w:rFonts w:ascii="Times New Roman" w:hAnsi="Times New Roman" w:cs="Times New Roman"/>
          <w:i/>
          <w:color w:val="auto"/>
          <w:sz w:val="22"/>
          <w:szCs w:val="22"/>
          <w:vertAlign w:val="superscript"/>
          <w:lang w:val="id-id"/>
        </w:rPr>
        <w:t>2,3</w:t>
      </w:r>
      <w:r>
        <w:rPr>
          <w:rFonts w:ascii="Times New Roman" w:hAnsi="Times New Roman" w:cs="Times New Roman"/>
          <w:i/>
          <w:color w:val="auto"/>
          <w:sz w:val="22"/>
          <w:szCs w:val="22"/>
        </w:rPr>
        <w:t xml:space="preserve"> Dosen Fakultas Keperawatan, Universitas Sariputra Indonesia Tomohon,</w:t>
      </w:r>
    </w:p>
    <w:p>
      <w:pPr>
        <w:ind w:left="0" w:hanging="2"/>
        <w:spacing/>
        <w:jc w:val="center"/>
        <w:rPr>
          <w:i/>
          <w:sz w:val="22"/>
          <w:szCs w:val="22"/>
        </w:rPr>
      </w:pPr>
      <w:r>
        <w:rPr>
          <w:i/>
          <w:sz w:val="22"/>
          <w:szCs w:val="22"/>
        </w:rPr>
        <w:t xml:space="preserve">Coprespondent Author :  </w:t>
      </w:r>
      <w:hyperlink r:id="rId8" w:history="1">
        <w:r>
          <w:rPr>
            <w:rStyle w:val="char19"/>
            <w:i/>
            <w:sz w:val="22"/>
            <w:szCs w:val="22"/>
          </w:rPr>
          <w:t>irwanwalanda@unsrittomohon.ac.id</w:t>
        </w:r>
      </w:hyperlink>
    </w:p>
    <w:p>
      <w:pPr>
        <w:ind w:left="0" w:hanging="2"/>
      </w:pPr>
      <w:r/>
    </w:p>
    <w:p>
      <w:pPr>
        <w:ind w:left="0" w:hanging="2"/>
        <w:spacing w:line="240" w:lineRule="auto"/>
        <w:jc w:val="both"/>
        <w:rPr>
          <w:i/>
          <w:iCs/>
        </w:rPr>
      </w:pPr>
      <w:r>
        <w:rPr>
          <w:b/>
          <w:bCs/>
          <w:i/>
          <w:iCs/>
        </w:rPr>
        <w:t>ABSTRACT</w:t>
      </w:r>
      <w:r>
        <w:rPr>
          <w:i/>
          <w:iCs/>
        </w:rPr>
        <w:t xml:space="preserve"> –One of the patient safety targets is the prevention of the risk of falling. Every patient who comes to the hospital certainly expects existing problems to be resolved without causing new problems such as the risk of falling, so the initial step needed is prevention based on the knowledge, attitude and compliance of nurses because nurses are health workers who interact the longest and most often with patients. The purpose of this study was to determine the relationship between nurses' knowledge and attitudes with compliance with the implementation of patient safety targets related to the prevention of the risk of falling at RSU GMIM Siloam Sonder. This type of research uses a quantitative research method using a cross-sectional approach and a research instrument in the form of a questionnaire. The sample in this study amounted to 96 people who were nurses at RSU GMIM Siloam Sonder. The independent variables are the knowledge and attitudes of nurses and the dependent variable is compliance with the implementation of patient safety targets related to the prevention of the risk of falling at RSU GMIM Siloam Sonder. The results of the study found that the majority of respondents had good knowledge with a total of 59 respondents (61.5%), had a positive attitude with a total of 79 respondents (82.3%), and a level of compliance with a total of 85 respondents (88.5%). This study used the Spearman Rho statistical test. The results of the Spearman Rho test for the knowledge and compliance variables p = 0.000 &lt;α = 0.05, the correlation coefficient 0.447 means there is a significant relationship with a moderate or strong relationship level so that Ha1 is accepted and the attitude and compliance variables p = 0.000 &lt;α = 0.05, the correlation coefficient 0.604 means there is a significant relationship with a strong relationship level so that Ha2 is accepted. So it is concluded that there is a relationship between nurses' knowledge and attitudes with compliance in implementing patient safety targets related to fall risk prevention at RSU Gmim Siloam Sonder.</w:t>
      </w:r>
    </w:p>
    <w:p>
      <w:pPr>
        <w:ind w:left="0" w:firstLine="0"/>
        <w:spacing w:line="240" w:lineRule="auto"/>
        <w:rPr>
          <w:b/>
          <w:bCs/>
          <w:i/>
          <w:iCs/>
        </w:rPr>
      </w:pPr>
      <w:r>
        <w:rPr>
          <w:b/>
          <w:bCs/>
          <w:i/>
          <w:iCs/>
        </w:rPr>
        <w:t>Keywords:Risk of falls, Knowledge, Attitude, Compliance</w:t>
      </w:r>
    </w:p>
    <w:p>
      <w:pPr>
        <w:ind w:left="0" w:hanging="2"/>
        <w:spacing w:line="240" w:lineRule="auto"/>
        <w:rPr>
          <w:b/>
          <w:bCs/>
          <w:i/>
          <w:iCs/>
        </w:rPr>
      </w:pPr>
      <w:r>
        <w:rPr>
          <w:b/>
          <w:bCs/>
          <w:i/>
          <w:iCs/>
        </w:rPr>
      </w:r>
    </w:p>
    <w:p>
      <w:pPr>
        <w:pStyle w:val="para13"/>
        <w:ind w:left="0" w:hanging="2"/>
        <w:spacing w:line="240" w:lineRule="auto"/>
        <w:jc w:val="both"/>
        <w:rPr>
          <w:color w:val="000000"/>
        </w:rPr>
      </w:pPr>
      <w:r>
        <w:rPr>
          <w:b/>
          <w:bCs/>
        </w:rPr>
        <w:t>ABSTRAK</w:t>
      </w:r>
      <w:r>
        <w:t xml:space="preserve"> –</w:t>
      </w:r>
      <w:r>
        <w:rPr>
          <w:rFonts w:ascii="Arial" w:hAnsi="Arial" w:cs="Arial"/>
        </w:rPr>
        <w:t xml:space="preserve"> </w:t>
      </w:r>
      <w:r>
        <w:t>Sasaran keselamatan pasien salah satunya yaitu pencegahan resiko jatuh</w:t>
      </w:r>
      <w:r>
        <w:rPr>
          <w:i/>
          <w:iCs/>
        </w:rPr>
        <w:t xml:space="preserve">. </w:t>
      </w:r>
      <w:r>
        <w:rPr>
          <w:color w:val="000000"/>
        </w:rPr>
        <w:t>Setiap pasien yang datang di rumah sakit tentunya mengharapkan masalah yang ada dapat teratasi tanpa menimbulkan masalah yang baru seperti adanya risiko jatuh ini, maka langkah awal yang diperlukan adalah pencegahan yang didasari oleh pengetahuan, sikap dan kepatuhan perawat karena perawat sebagai tenaga kesehatan yang paling lama dan paling sering berinteraksi dengan pasien</w:t>
      </w:r>
      <w:r>
        <w:t xml:space="preserve">. Tujuan penelitian ini untuk mengetahui </w:t>
      </w:r>
      <w:r>
        <w:rPr>
          <w:color w:val="000000"/>
        </w:rPr>
        <w:t xml:space="preserve">hubungan pengetahuan dan sikap perawat dengan kepatuhan penerapan sasaran keselamatan pasien terkait pencegahan resiko jatuh di RSU Gmim Siloam Sonder. Jenis penelitian </w:t>
      </w:r>
      <w:r>
        <w:t xml:space="preserve">menggunakan metode penelitian kuantitatif dengan menggunakan pendekatan </w:t>
      </w:r>
      <w:r>
        <w:rPr>
          <w:i/>
          <w:iCs/>
        </w:rPr>
        <w:t xml:space="preserve">cross sectional </w:t>
      </w:r>
      <w:r>
        <w:t xml:space="preserve">dan instrumen penelitian berupa kuesioner. Sampel dalam penelitian ini berjumlah 96 orang yang merupakan perawat di RSU GMIM Siloam Sonder. Variabel independen adalah pengetahuan dan sikap perawat dan variabel dependen adalah </w:t>
      </w:r>
      <w:r>
        <w:rPr>
          <w:color w:val="000000"/>
        </w:rPr>
        <w:t xml:space="preserve">kepatuhan penerapan sasaran keselamatan pasien terkait pencegahan resiko jatuh di RSU GMIM Siloam Sonder. Hasil penelitian didapati </w:t>
      </w:r>
      <w:r>
        <w:t xml:space="preserve">responden terbanyak memiliki pengetahuan baik dengan jumlah responden 59 (61,5%), memiliki sikap positif dengan jumlah responden 79 (82,3%), dan tingkat kepatuhan yang patuh dengan jumlah responden 85 (88,5%). Penelitian ini menggunakan uji statistik </w:t>
      </w:r>
      <w:r>
        <w:rPr>
          <w:i/>
          <w:iCs/>
        </w:rPr>
        <w:t xml:space="preserve">Spearman Rho. </w:t>
      </w:r>
      <w:r>
        <w:t xml:space="preserve">Hasil uji </w:t>
      </w:r>
      <w:r>
        <w:rPr>
          <w:i/>
          <w:iCs/>
        </w:rPr>
        <w:t xml:space="preserve">Spearman Rho </w:t>
      </w:r>
      <w:r>
        <w:t>variabel pengetahuan dan kepatuhan p=0,000&lt;α=0,05, korelasi koefisien 0,447 artinya ada hubungan signifikan dengan tingkat hubungan sedang atau cukup kuat sehingga Ha</w:t>
      </w:r>
      <w:r>
        <w:rPr>
          <w:vertAlign w:val="subscript"/>
        </w:rPr>
        <w:t>1</w:t>
      </w:r>
      <w:r>
        <w:t xml:space="preserve"> diterima dan variabel sikap dan kepatuhan p=0,000&lt;α=0,05, korelasi koefisien 0,604 artinya ada hubungan signifikan dengan tingkat hubungan kuat sehingga Ha</w:t>
      </w:r>
      <w:r>
        <w:rPr>
          <w:vertAlign w:val="subscript"/>
        </w:rPr>
        <w:t>2</w:t>
      </w:r>
      <w:r>
        <w:t xml:space="preserve"> diterima. Maka diambil kesimpulan adanya </w:t>
      </w:r>
      <w:r>
        <w:rPr>
          <w:color w:val="000000"/>
        </w:rPr>
        <w:t>hubungan pengetahuan dan sikap perawat dengan kepatuhan penerapan sasaran keselamatan pasien terkait pencegahan resiko jatuh di RSU Gmim Siloam Sonder.</w:t>
      </w:r>
      <w:r>
        <w:rPr>
          <w:color w:val="000000"/>
        </w:rPr>
      </w:r>
    </w:p>
    <w:p>
      <w:pPr>
        <w:ind w:left="0" w:firstLine="0"/>
        <w:spacing w:line="240" w:lineRule="auto"/>
        <w:jc w:val="both"/>
        <w:rPr>
          <w:b/>
          <w:bCs/>
        </w:rPr>
      </w:pPr>
      <w:r>
        <w:rPr>
          <w:b/>
          <w:bCs/>
        </w:rPr>
        <w:t>Kata Kunci : Resiko jatuh, Pengetahuan, Sikap, Kepatuhan</w:t>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5840" w:w="12240"/>
          <w:pgMar w:left="1440" w:top="1440" w:right="1440" w:bottom="1440"/>
          <w:paperSrc w:first="0" w:other="0" a="0" b="0"/>
          <w:pgNumType w:fmt="decimal"/>
          <w:tmGutter w:val="3"/>
          <w:mirrorMargins w:val="0"/>
          <w:tmSection w:h="-1">
            <w:tmHeader w:id="0" w:h="0" edge="72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0" w:firstLine="0"/>
        <w:spacing w:line="240" w:lineRule="auto"/>
        <w:rPr>
          <w:b/>
          <w:bCs/>
          <w:sz w:val="22"/>
          <w:szCs w:val="22"/>
        </w:rPr>
      </w:pPr>
      <w:r>
        <w:rPr>
          <w:b/>
          <w:bCs/>
          <w:sz w:val="22"/>
          <w:szCs w:val="22"/>
        </w:rPr>
        <w:t>PENDAHULUAN</w:t>
      </w:r>
    </w:p>
    <w:p>
      <w:pPr>
        <w:ind w:left="0" w:hanging="2"/>
        <w:spacing w:line="240" w:lineRule="auto"/>
        <w:jc w:val="both"/>
        <w:rPr>
          <w:sz w:val="22"/>
          <w:szCs w:val="22"/>
        </w:rPr>
      </w:pPr>
      <w:r>
        <w:rPr>
          <w:sz w:val="22"/>
          <w:szCs w:val="22"/>
        </w:rPr>
        <w:t xml:space="preserve">     Rumah sakit merupakan salah satu tempat yang mempunyai peran sangat penting dalam memberikan pelayanan kesehatan. Salah satu bentuk pelayanan kesehatan yaitu dengan memperhatikan keselamatan pasien atau </w:t>
      </w:r>
      <w:r>
        <w:rPr>
          <w:i/>
          <w:iCs/>
          <w:sz w:val="22"/>
          <w:szCs w:val="22"/>
        </w:rPr>
        <w:t>patient safety</w:t>
      </w:r>
      <w:r>
        <w:rPr>
          <w:sz w:val="22"/>
          <w:szCs w:val="22"/>
        </w:rPr>
        <w:t xml:space="preserve">. UU Nomor 36 Tahun, (2009) tentang kesehatan bahwa dalam pelaksanaan pelayanan kesehatan harus mendahulukan nyawa pasien. Sehingga Keselamatan pasien sudah jadi prioritas pelayanan kesehatan seluruh dunia. </w:t>
      </w:r>
      <w:r/>
      <w:bookmarkStart w:id="0" w:name="_Hlk200408363"/>
      <w:r/>
      <w:r>
        <w:rPr>
          <w:sz w:val="22"/>
          <w:szCs w:val="22"/>
        </w:rPr>
        <w:t>Risiko jatuh merupakan salah satu dari enam sasaran pemenuhan keselamatan pasien</w:t>
      </w:r>
      <w:r/>
      <w:bookmarkEnd w:id="0"/>
      <w:r/>
      <w:r>
        <w:rPr>
          <w:sz w:val="22"/>
          <w:szCs w:val="22"/>
        </w:rPr>
        <w:t xml:space="preserve">. Jatuh adalah hal yang dapat  dicegah dan merupakan hasil dari suatu faktor biologis, lingkungan maupun perilaku. Kejadian pasien  jatuh  akan  berdampak  pada  fisik seperti  luka  lecet,  robek,  memar,  fraktur, perdarahan, dan cedera  kepala bahkan dapat meningkatkan biaya perawatan karena  perawatan  yang  memanjang, serta dapat  memberikan  kerugian  kepada  pasien dan  keluarga selama melakukan perawatan </w:t>
      </w:r>
      <w:r>
        <w:rPr>
          <w:sz w:val="22"/>
          <w:szCs w:val="22"/>
        </w:rPr>
        <w:t>(Hamzah 2024)</w:t>
      </w:r>
      <w:r>
        <w:rPr>
          <w:sz w:val="22"/>
          <w:szCs w:val="22"/>
        </w:rPr>
        <w:t>.</w:t>
      </w:r>
      <w:r>
        <w:rPr>
          <w:sz w:val="22"/>
          <w:szCs w:val="22"/>
        </w:rPr>
      </w:r>
    </w:p>
    <w:p>
      <w:pPr>
        <w:ind w:left="0" w:hanging="2"/>
        <w:spacing w:line="240" w:lineRule="auto"/>
        <w:jc w:val="both"/>
        <w:rPr>
          <w:sz w:val="22"/>
          <w:szCs w:val="22"/>
        </w:rPr>
      </w:pPr>
      <w:r>
        <w:rPr>
          <w:sz w:val="22"/>
          <w:szCs w:val="22"/>
        </w:rPr>
        <w:t xml:space="preserve">     Berdasarkan data </w:t>
      </w:r>
      <w:r>
        <w:rPr>
          <w:i/>
          <w:iCs/>
          <w:sz w:val="22"/>
          <w:szCs w:val="22"/>
        </w:rPr>
        <w:t xml:space="preserve">World Health Organization </w:t>
      </w:r>
      <w:r>
        <w:rPr>
          <w:sz w:val="22"/>
          <w:szCs w:val="22"/>
        </w:rPr>
        <w:t>(WHO) melaporkan studi pada 58 rumah sakit di Argentina, Colombia, Costa Rica, Mexico dan Peru oleh IBEAS (</w:t>
      </w:r>
      <w:r>
        <w:rPr>
          <w:i/>
          <w:iCs/>
          <w:sz w:val="22"/>
          <w:szCs w:val="22"/>
        </w:rPr>
        <w:t>the amerika study of adverse events</w:t>
      </w:r>
      <w:r>
        <w:rPr>
          <w:sz w:val="22"/>
          <w:szCs w:val="22"/>
        </w:rPr>
        <w:t>) melibatkan 11.379 pasien rawat inap, dan menemukan hasil bahwa 10% mengalami insiden keselamatan pasien akibat pelayanan kesehatan. Risiko meningkat dua kali lipat ketika durasi rawat inap diperpanjangkan. Kejadian jatuh dan cedera sering dilaporkan menimpa pasien dewasa saat sedang menjalani perawatan inap. Sebanyak 700.000 sampai 1.000.000 orang dilaporkan mengalami kejadian jatuh setiap tahun di rumah sakit Amerika Serikat (Handayani dkk. 2024).</w:t>
      </w:r>
    </w:p>
    <w:p>
      <w:pPr>
        <w:ind w:left="0" w:hanging="2"/>
        <w:spacing w:line="240" w:lineRule="auto"/>
        <w:jc w:val="both"/>
        <w:rPr>
          <w:sz w:val="22"/>
          <w:szCs w:val="22"/>
        </w:rPr>
      </w:pPr>
      <w:r>
        <w:rPr>
          <w:sz w:val="22"/>
          <w:szCs w:val="22"/>
        </w:rPr>
        <w:t xml:space="preserve">      Di Indonesia dilaporkan bahwa kejadian pasien jatuh termasuk kedalam tiga besar insiden rumah sakit dan menduduki tingkat kedua setelah </w:t>
      </w:r>
      <w:r>
        <w:rPr>
          <w:i/>
          <w:iCs/>
          <w:sz w:val="22"/>
          <w:szCs w:val="22"/>
        </w:rPr>
        <w:t xml:space="preserve">medicine error, </w:t>
      </w:r>
      <w:r>
        <w:rPr>
          <w:sz w:val="22"/>
          <w:szCs w:val="22"/>
        </w:rPr>
        <w:t xml:space="preserve">data dari laporan tersebut memperlihatkan bahwa kejadian pasien jatuh tercatat sebanyak 34 kasus atau setara 14% insiden jatuh di Rumah Sakit di Indonesia. Menurut kementrian Kesehatan (KEMENKES)  (2021) menunjukan terdapat 4.397 kasus yang terdiri dari 1.508 kejadian nyaris cedera (KNC), 1.373 kejadian tidak cedera (KTC), dan 1.516 kejadian tidak diharapkan (KTD). Berbagai efek samping juga dilaporkan sebagai akibat yang timbul dari insiden tersebut, meliputi 91 kematian, 36 cedera berat, 296 cedera sedang, 677 cedera ringan,dan 3.296 tidak ada cedera (Ema dan Ariyani 2024). </w:t>
      </w:r>
    </w:p>
    <w:p>
      <w:pPr>
        <w:ind w:left="0" w:hanging="2"/>
        <w:spacing w:line="240" w:lineRule="auto"/>
        <w:jc w:val="both"/>
        <w:rPr>
          <w:sz w:val="22"/>
          <w:szCs w:val="22"/>
        </w:rPr>
      </w:pPr>
      <w:r>
        <w:rPr>
          <w:sz w:val="22"/>
          <w:szCs w:val="22"/>
        </w:rPr>
        <w:t xml:space="preserve">     Studi pendahuluan yang dilakukan oleh peneliti di Rumah Sakit Umum GMIM Siloam Sonder pada bulan Maret yang dilaporkan berdasarkan data yang ada di rumah sakit pada tahun 2023-2025 didapatkan hasil pelaporan pasien dengan tirah baring sebanyak 258 pasien dan kurang lebih terjadi 3-4 kasus pasien jatuh pertahunnya</w:t>
      </w:r>
    </w:p>
    <w:p>
      <w:pPr>
        <w:ind w:left="0" w:hanging="2"/>
        <w:spacing w:line="240" w:lineRule="auto"/>
        <w:jc w:val="both"/>
        <w:rPr>
          <w:sz w:val="22"/>
          <w:szCs w:val="22"/>
        </w:rPr>
      </w:pPr>
      <w:r/>
      <w:bookmarkStart w:id="1" w:name="_Hlk200408424"/>
      <w:r/>
      <w:r>
        <w:rPr>
          <w:color w:val="000000"/>
          <w:sz w:val="22"/>
          <w:szCs w:val="22"/>
        </w:rPr>
        <w:t xml:space="preserve">     Pengetahuan dan sikap perawat dengan kepatuhan penerapan sasaran keselamatan pasien terkait pencegahan resiko jatuh di rumah sakit sangat berpengaruh pada keselamatan</w:t>
      </w:r>
      <w:r/>
      <w:bookmarkEnd w:id="1"/>
      <w:r/>
      <w:r>
        <w:rPr>
          <w:color w:val="000000"/>
          <w:sz w:val="22"/>
          <w:szCs w:val="22"/>
        </w:rPr>
        <w:t xml:space="preserve"> pasien itu sendiri. Pengetahuan adalah kemampuan seseorang untuk mengingat fakta, simbol, prosedur, teknik dan teori. Sikap adalah suatu tindakan dan perilaku yang dapat dilakukan seseorang terhadap suatu hal serta kepatuhan adalah ketika seseorang melakukan sesuatu sesuai dengan perintah serta menunjukkan perilaku taat. Seorang perawat dikatakan profesional, jika memiliki pengetahuan, sikap serta kepatuhan yang profesional sesuai kode etik profesi. Pengetahuan, sikap dan kepatuhan perawat tentang keselamatan pasien sangat berpengaruh terhadap kinerja perawat itu sendiri dalam penerapan dan pelaksanaan tindakan terhadap keselamatan pasien di rumah sakit, dalam lingkup keselamatan pasien pengetahuan sikap dan kepatuhan perawat merupakan hal yang berhubungan dengan komitmen yang sangat diperlukan dalam upaya membangun budaya keselamatan pasien </w:t>
      </w:r>
      <w:r>
        <w:rPr>
          <w:color w:val="000000"/>
          <w:sz w:val="22"/>
          <w:szCs w:val="22"/>
        </w:rPr>
        <w:t>(Zuliani 2023)</w:t>
      </w:r>
      <w:r>
        <w:rPr>
          <w:sz w:val="22"/>
          <w:szCs w:val="22"/>
        </w:rPr>
      </w:r>
    </w:p>
    <w:p>
      <w:pPr>
        <w:ind w:left="0" w:hanging="2"/>
        <w:spacing w:line="240" w:lineRule="auto"/>
        <w:jc w:val="both"/>
        <w:rPr>
          <w:sz w:val="22"/>
          <w:szCs w:val="22"/>
        </w:rPr>
      </w:pPr>
      <w:r>
        <w:rPr>
          <w:sz w:val="22"/>
          <w:szCs w:val="22"/>
        </w:rPr>
        <w:t xml:space="preserve">     Pelaksanaan risiko jatuh di rumah sakit tentunya dapat dilakukan oleh semua tenaga kesehatan yang ada di rumah sakit terlebih oleh perawat yang memiliki peranan penting dalam pencegahannya karena berhubungan langsung dalam melakukan perawatan pada pasien yang ada. Perawat adalah anggota inti tenaga kesehatan di rumah sakit yang jumlahnya 40-60%. Peran utama perawat adalah memberikan pelayanan keperawatan. Sebagai perawat, pemberian pelayanan keperawatan dapat dilakukan dengan memenuhi kebutuhan asah, asih dan asuh. </w:t>
      </w:r>
    </w:p>
    <w:p>
      <w:pPr>
        <w:ind w:left="0" w:hanging="2"/>
        <w:spacing w:line="240" w:lineRule="auto"/>
        <w:jc w:val="both"/>
        <w:rPr>
          <w:sz w:val="22"/>
          <w:szCs w:val="22"/>
        </w:rPr>
      </w:pPr>
      <w:r>
        <w:rPr>
          <w:color w:val="000000"/>
          <w:sz w:val="22"/>
          <w:szCs w:val="22"/>
        </w:rPr>
        <w:t xml:space="preserve">     Sangatlah penting memberikan keselamatan pada pasien selama dalam masa perawatan untuk mewujudkan keselamatan pasien terutama menurunkan risiko cedera akibat terjatuh. </w:t>
      </w:r>
      <w:r/>
      <w:bookmarkStart w:id="2" w:name="_Hlk200408712"/>
      <w:r/>
      <w:r>
        <w:rPr>
          <w:color w:val="000000"/>
          <w:sz w:val="22"/>
          <w:szCs w:val="22"/>
        </w:rPr>
        <w:t xml:space="preserve">Setiap pasien yang datang di rumah sakit tentunya mengharapkan masalah yang ada dapat teratasi tanpa menimbulkan masalah yang baru seperti adanya risiko jatuh ini, maka langkah awal yang diperlukan adalah </w:t>
      </w:r>
      <w:r/>
      <w:bookmarkStart w:id="3" w:name="_Hlk200408624"/>
      <w:r/>
      <w:r>
        <w:rPr>
          <w:color w:val="000000"/>
          <w:sz w:val="22"/>
          <w:szCs w:val="22"/>
        </w:rPr>
        <w:t>pencegahan yang didasari oleh pengetahuan, sikap dan kepatuhan perawat karena perawat sebagai tenaga kesehatan yang paling lama dan paling sering berinteraksi dengan pasien</w:t>
      </w:r>
      <w:r/>
      <w:bookmarkEnd w:id="2"/>
      <w:r/>
      <w:r>
        <w:rPr>
          <w:color w:val="000000"/>
          <w:sz w:val="22"/>
          <w:szCs w:val="22"/>
        </w:rPr>
        <w:t xml:space="preserve"> sehingga kedepannya tidak menimbulkan masalah yang baru pada pasien dan pasien dapat dikatakan sembuh dan masalah teratasi saat meninggalkan rumah sakit</w:t>
      </w:r>
      <w:r/>
      <w:bookmarkEnd w:id="3"/>
      <w:r/>
      <w:r>
        <w:rPr>
          <w:color w:val="000000"/>
          <w:sz w:val="22"/>
          <w:szCs w:val="22"/>
        </w:rPr>
        <w:t xml:space="preserve">. </w:t>
      </w:r>
      <w:r>
        <w:rPr>
          <w:sz w:val="22"/>
          <w:szCs w:val="22"/>
        </w:rPr>
      </w:r>
    </w:p>
    <w:p>
      <w:pPr>
        <w:ind w:left="0" w:hanging="2"/>
        <w:spacing w:line="360" w:lineRule="auto"/>
        <w:jc w:val="both"/>
        <w:rPr>
          <w:sz w:val="22"/>
          <w:szCs w:val="22"/>
        </w:rPr>
      </w:pPr>
      <w:r>
        <w:rPr>
          <w:sz w:val="22"/>
          <w:szCs w:val="22"/>
        </w:rPr>
        <w:t xml:space="preserve"> </w:t>
      </w:r>
    </w:p>
    <w:p>
      <w:pPr>
        <w:ind w:left="0" w:hanging="2"/>
        <w:spacing w:line="240" w:lineRule="auto"/>
        <w:jc w:val="both"/>
        <w:rPr>
          <w:b/>
          <w:bCs/>
          <w:sz w:val="22"/>
          <w:szCs w:val="22"/>
        </w:rPr>
      </w:pPr>
      <w:r>
        <w:rPr>
          <w:b/>
          <w:bCs/>
          <w:sz w:val="22"/>
          <w:szCs w:val="22"/>
        </w:rPr>
        <w:t>METODE</w:t>
      </w:r>
    </w:p>
    <w:p>
      <w:pPr>
        <w:pStyle w:val="para13"/>
        <w:ind w:left="0" w:hanging="2"/>
        <w:spacing w:line="240" w:lineRule="auto"/>
        <w:jc w:val="both"/>
        <w:rPr>
          <w:i/>
          <w:iCs/>
          <w:sz w:val="22"/>
          <w:szCs w:val="22"/>
          <w:lang w:val="sv-se"/>
        </w:rPr>
      </w:pPr>
      <w:r>
        <w:rPr>
          <w:sz w:val="22"/>
          <w:szCs w:val="22"/>
        </w:rPr>
        <w:t xml:space="preserve">Penelitian ini menggunakan metode penelitian Kuantitatif dengan pendekatan </w:t>
      </w:r>
      <w:r>
        <w:rPr>
          <w:i/>
          <w:iCs/>
          <w:sz w:val="22"/>
          <w:szCs w:val="22"/>
        </w:rPr>
        <w:t>Crosss Sectional</w:t>
      </w:r>
      <w:r>
        <w:rPr>
          <w:sz w:val="22"/>
          <w:szCs w:val="22"/>
        </w:rPr>
        <w:t xml:space="preserve">. Sampel pada penelitian ini adalah perawat di RSU GMIM Siloam Sonder sejumlah 96 orang, </w:t>
      </w:r>
      <w:r>
        <w:rPr>
          <w:sz w:val="22"/>
          <w:szCs w:val="22"/>
          <w:lang w:val="sv-se"/>
        </w:rPr>
        <w:t xml:space="preserve">teknik pengambilan sampel dengan teknik sampling </w:t>
      </w:r>
      <w:r>
        <w:rPr>
          <w:i/>
          <w:iCs/>
          <w:sz w:val="22"/>
          <w:szCs w:val="22"/>
          <w:lang w:val="sv-se"/>
        </w:rPr>
        <w:t>Purposive Sampling</w:t>
      </w:r>
      <w:r>
        <w:rPr>
          <w:i/>
          <w:iCs/>
          <w:sz w:val="22"/>
          <w:szCs w:val="22"/>
          <w:lang w:val="sv-se"/>
        </w:rPr>
      </w:r>
    </w:p>
    <w:p>
      <w:pPr>
        <w:pStyle w:val="para13"/>
        <w:ind w:left="0" w:hanging="2"/>
        <w:spacing w:line="240" w:lineRule="auto"/>
        <w:jc w:val="both"/>
        <w:rPr>
          <w:sz w:val="22"/>
          <w:szCs w:val="22"/>
        </w:rPr>
      </w:pPr>
      <w:r>
        <w:rPr>
          <w:sz w:val="22"/>
          <w:szCs w:val="22"/>
        </w:rPr>
        <w:t>Analisis univariat digunakan untuk menggambarkan atau menganalisis satu variabel secara mandiri tanpa melihat hubungan dengan variabel lain. Dalam penelitian ini disajikan dalam distribusi frekuensi.</w:t>
      </w:r>
    </w:p>
    <w:p>
      <w:pPr>
        <w:pStyle w:val="para13"/>
        <w:ind w:left="0" w:hanging="2"/>
        <w:spacing w:line="240" w:lineRule="auto"/>
        <w:jc w:val="both"/>
        <w:rPr>
          <w:sz w:val="22"/>
          <w:szCs w:val="22"/>
        </w:rPr>
      </w:pPr>
      <w:r>
        <w:rPr>
          <w:sz w:val="22"/>
          <w:szCs w:val="22"/>
        </w:rPr>
        <w:t xml:space="preserve">Analisis Bivariat digunakan untuk melihat hubungan antara dua variabel. Dalam konteks penelitian ini, variabel independen Pengetahuan dan Sikap perawat akan diuji hubungannya dengan variabel dependen </w:t>
      </w:r>
      <w:r>
        <w:rPr>
          <w:color w:val="000000"/>
          <w:sz w:val="22"/>
          <w:szCs w:val="22"/>
        </w:rPr>
        <w:t>penerapan sasaran keselamatan pasien terkait pencegahan resiko jatuh</w:t>
      </w:r>
      <w:r>
        <w:rPr>
          <w:sz w:val="22"/>
          <w:szCs w:val="22"/>
        </w:rPr>
        <w:t xml:space="preserve">, dengan menggunakan uji </w:t>
      </w:r>
      <w:r>
        <w:rPr>
          <w:i/>
          <w:iCs/>
          <w:sz w:val="22"/>
          <w:szCs w:val="22"/>
        </w:rPr>
        <w:t>Spearman Rho</w:t>
      </w:r>
      <w:r>
        <w:rPr>
          <w:sz w:val="22"/>
          <w:szCs w:val="22"/>
        </w:rPr>
        <w:t>.</w:t>
      </w:r>
    </w:p>
    <w:p>
      <w:pPr>
        <w:ind w:left="0" w:firstLine="0"/>
        <w:spacing w:line="240" w:lineRule="auto"/>
        <w:jc w:val="both"/>
        <w:rPr>
          <w:sz w:val="22"/>
          <w:szCs w:val="22"/>
        </w:rPr>
      </w:pPr>
      <w:r>
        <w:rPr>
          <w:sz w:val="22"/>
          <w:szCs w:val="22"/>
        </w:rPr>
      </w:r>
    </w:p>
    <w:p>
      <w:pPr>
        <w:ind w:left="0" w:hanging="2"/>
        <w:spacing w:line="240" w:lineRule="auto"/>
        <w:jc w:val="both"/>
        <w:rPr>
          <w:b/>
          <w:bCs/>
          <w:sz w:val="22"/>
          <w:szCs w:val="22"/>
        </w:rPr>
      </w:pPr>
      <w:r>
        <w:rPr>
          <w:b/>
          <w:bCs/>
          <w:sz w:val="22"/>
          <w:szCs w:val="22"/>
        </w:rPr>
        <w:t>HASIL</w:t>
      </w:r>
    </w:p>
    <w:p>
      <w:pPr>
        <w:ind w:left="0" w:firstLine="0"/>
        <w:spacing w:line="240" w:lineRule="auto"/>
        <w:jc w:val="both"/>
        <w:rPr>
          <w:sz w:val="22"/>
          <w:szCs w:val="22"/>
        </w:rPr>
      </w:pPr>
      <w:r>
        <w:rPr>
          <w:sz w:val="22"/>
          <w:szCs w:val="22"/>
        </w:rPr>
        <w:t xml:space="preserve">Penelitian dilaksanakan di Rumah Sakit Umum GMIM Siloam Sonder yang berada di Desa Kolongan Atas, Kecamatan Sonder, Kabupaten Minahasa, Sulawesi Utara. RSU GMIM Siloam Sonder menjadi rumah sakit tertua di Indonesia Timur. RSU GMIM Siloam Sonder di dirikan sejak tahun 1901 dan diresmikan pada tahun 1905. Wilayah kerja RSU GMIM Siloam Sonder mempunyai luas tanah 12.669.5 M2 dan luas bangunan 5578. Rumah Sakit Siloam Sonder berada dibawah naungan Gereja Masehi Injili di Minahasa melalui Yayasan Medika GMIM. RSU GMIM Siloam Sonder telah terakreditasi Paripurna oleh LAM-KPRS. </w:t>
      </w:r>
    </w:p>
    <w:p>
      <w:pPr>
        <w:pStyle w:val="para13"/>
        <w:ind w:left="0" w:hanging="2"/>
        <w:spacing w:line="240" w:lineRule="auto"/>
        <w:jc w:val="both"/>
        <w:rPr>
          <w:b/>
          <w:bCs/>
          <w:sz w:val="22"/>
          <w:szCs w:val="22"/>
        </w:rPr>
      </w:pPr>
      <w:r>
        <w:rPr>
          <w:b/>
          <w:bCs/>
          <w:sz w:val="22"/>
          <w:szCs w:val="22"/>
        </w:rPr>
      </w:r>
    </w:p>
    <w:p>
      <w:pPr>
        <w:pStyle w:val="para13"/>
        <w:numPr>
          <w:ilvl w:val="0"/>
          <w:numId w:val="3"/>
        </w:numPr>
        <w:ind w:left="0" w:hanging="2"/>
        <w:spacing w:line="240" w:lineRule="auto"/>
        <w:jc w:val="both"/>
        <w:rPr>
          <w:sz w:val="22"/>
          <w:szCs w:val="22"/>
        </w:rPr>
      </w:pPr>
      <w:r>
        <w:rPr>
          <w:sz w:val="22"/>
          <w:szCs w:val="22"/>
        </w:rPr>
        <w:t>Univariat</w:t>
      </w:r>
    </w:p>
    <w:p>
      <w:pPr>
        <w:pStyle w:val="para18"/>
        <w:ind w:left="851" w:right="67" w:hanging="851"/>
        <w:rPr>
          <w:rFonts w:cs="Times New Roman"/>
          <w:i w:val="0"/>
          <w:iCs w:val="0"/>
          <w:color w:val="auto"/>
          <w:sz w:val="22"/>
          <w:szCs w:val="22"/>
        </w:rPr>
      </w:pPr>
      <w:r/>
      <w:bookmarkStart w:id="4" w:name="_Toc199712056"/>
      <w:r/>
      <w:r>
        <w:rPr>
          <w:rFonts w:cs="Times New Roman"/>
          <w:i w:val="0"/>
          <w:iCs w:val="0"/>
          <w:color w:val="auto"/>
          <w:sz w:val="22"/>
          <w:szCs w:val="22"/>
        </w:rPr>
        <w:t>Tabel 1. Karakteristik Responden Berdasarkan Jenis Kelamin</w:t>
      </w:r>
      <w:r/>
      <w:bookmarkEnd w:id="4"/>
      <w:r/>
      <w:r>
        <w:rPr>
          <w:rFonts w:cs="Times New Roman"/>
          <w:i w:val="0"/>
          <w:iCs w:val="0"/>
          <w:color w:val="auto"/>
          <w:sz w:val="22"/>
          <w:szCs w:val="22"/>
        </w:rPr>
      </w:r>
    </w:p>
    <w:tbl>
      <w:tblPr>
        <w:tblStyle w:val="Style1"/>
        <w:name w:val="Table1"/>
        <w:tabOrder w:val="0"/>
        <w:jc w:val="left"/>
        <w:tblInd w:w="108" w:type="dxa"/>
        <w:tblW w:w="4212" w:type="dxa"/>
        <w:pPr>
          <w:ind w:left="108"/>
        </w:pPr>
        <w:tblLook w:val="04A0" w:firstRow="1" w:lastRow="0" w:firstColumn="1" w:lastColumn="0" w:noHBand="0" w:noVBand="1"/>
      </w:tblPr>
      <w:tblGrid>
        <w:gridCol w:w="697"/>
        <w:gridCol w:w="1801"/>
        <w:gridCol w:w="842"/>
        <w:gridCol w:w="872"/>
      </w:tblGrid>
      <w:tr>
        <w:trPr>
          <w:tblHeader w:val="0"/>
          <w:cantSplit w:val="0"/>
          <w:trHeight w:val="0" w:hRule="auto"/>
        </w:trPr>
        <w:tc>
          <w:tcPr>
            <w:tcW w:w="697"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No</w:t>
            </w:r>
          </w:p>
        </w:tc>
        <w:tc>
          <w:tcPr>
            <w:tcW w:w="1801"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Jenis Kelamin</w:t>
            </w:r>
          </w:p>
        </w:tc>
        <w:tc>
          <w:tcPr>
            <w:tcW w:w="842"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 xml:space="preserve">n </w:t>
            </w:r>
          </w:p>
        </w:tc>
        <w:tc>
          <w:tcPr>
            <w:tcW w:w="872"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w:t>
            </w:r>
          </w:p>
        </w:tc>
      </w:tr>
      <w:tr>
        <w:trPr>
          <w:tblHeader w:val="0"/>
          <w:cantSplit w:val="0"/>
          <w:trHeight w:val="0" w:hRule="auto"/>
        </w:trPr>
        <w:tc>
          <w:tcPr>
            <w:tcW w:w="697"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1</w:t>
            </w:r>
          </w:p>
        </w:tc>
        <w:tc>
          <w:tcPr>
            <w:tcW w:w="1801"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Perempuan</w:t>
            </w:r>
          </w:p>
        </w:tc>
        <w:tc>
          <w:tcPr>
            <w:tcW w:w="842"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70</w:t>
            </w:r>
          </w:p>
        </w:tc>
        <w:tc>
          <w:tcPr>
            <w:tcW w:w="872"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72,9</w:t>
            </w:r>
          </w:p>
        </w:tc>
      </w:tr>
      <w:tr>
        <w:trPr>
          <w:tblHeader w:val="0"/>
          <w:cantSplit w:val="0"/>
          <w:trHeight w:val="0" w:hRule="auto"/>
        </w:trPr>
        <w:tc>
          <w:tcPr>
            <w:tcW w:w="697"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2</w:t>
            </w:r>
          </w:p>
        </w:tc>
        <w:tc>
          <w:tcPr>
            <w:tcW w:w="1801"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Laki-Laki</w:t>
            </w:r>
          </w:p>
        </w:tc>
        <w:tc>
          <w:tcPr>
            <w:tcW w:w="842"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26</w:t>
            </w:r>
          </w:p>
        </w:tc>
        <w:tc>
          <w:tcPr>
            <w:tcW w:w="872"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27,1</w:t>
            </w:r>
          </w:p>
        </w:tc>
      </w:tr>
      <w:tr>
        <w:trPr>
          <w:tblHeader w:val="0"/>
          <w:cantSplit w:val="0"/>
          <w:trHeight w:val="0" w:hRule="auto"/>
        </w:trPr>
        <w:tc>
          <w:tcPr>
            <w:tcW w:w="2499" w:type="dxa"/>
            <w:gridSpan w:val="2"/>
            <w:tcBorders>
              <w:top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Total</w:t>
            </w:r>
          </w:p>
        </w:tc>
        <w:tc>
          <w:tcPr>
            <w:tcW w:w="842" w:type="dxa"/>
            <w:tcBorders>
              <w:top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96</w:t>
            </w:r>
          </w:p>
        </w:tc>
        <w:tc>
          <w:tcPr>
            <w:tcW w:w="872" w:type="dxa"/>
            <w:tcBorders>
              <w:top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100 %</w:t>
            </w:r>
          </w:p>
        </w:tc>
      </w:tr>
    </w:tbl>
    <w:p>
      <w:pPr>
        <w:ind w:left="0" w:firstLine="0"/>
        <w:spacing w:line="240" w:lineRule="auto"/>
        <w:jc w:val="both"/>
        <w:rPr>
          <w:sz w:val="22"/>
          <w:szCs w:val="22"/>
        </w:rPr>
      </w:pPr>
      <w:r>
        <w:rPr>
          <w:sz w:val="22"/>
          <w:szCs w:val="22"/>
        </w:rPr>
        <w:t xml:space="preserve">     </w:t>
      </w:r>
    </w:p>
    <w:p>
      <w:pPr>
        <w:ind w:left="0" w:firstLine="0"/>
        <w:spacing w:line="240" w:lineRule="auto"/>
        <w:jc w:val="both"/>
        <w:rPr>
          <w:sz w:val="22"/>
          <w:szCs w:val="22"/>
        </w:rPr>
      </w:pPr>
      <w:r>
        <w:rPr>
          <w:sz w:val="22"/>
          <w:szCs w:val="22"/>
        </w:rPr>
        <w:t>Berdasarkan Tabel 1 dapat diketahui bahwa responden terbanyak berdasarkan jenis kelamin yaitu perempuan dengan jumlah responden 70 (72,9%).</w:t>
      </w:r>
    </w:p>
    <w:p>
      <w:pPr>
        <w:ind w:left="0" w:firstLine="0"/>
        <w:spacing w:line="240" w:lineRule="auto"/>
        <w:jc w:val="both"/>
        <w:rPr>
          <w:sz w:val="22"/>
          <w:szCs w:val="22"/>
        </w:rPr>
      </w:pPr>
      <w:r>
        <w:rPr>
          <w:sz w:val="22"/>
          <w:szCs w:val="22"/>
        </w:rPr>
      </w:r>
    </w:p>
    <w:p>
      <w:pPr>
        <w:pStyle w:val="para18"/>
        <w:ind w:left="851" w:hanging="853"/>
        <w:keepNext/>
        <w:rPr>
          <w:rFonts w:cs="Times New Roman"/>
          <w:i w:val="0"/>
          <w:iCs w:val="0"/>
          <w:color w:val="auto"/>
          <w:sz w:val="22"/>
          <w:szCs w:val="22"/>
        </w:rPr>
      </w:pPr>
      <w:r/>
      <w:bookmarkStart w:id="5" w:name="_Toc199712057"/>
      <w:r/>
      <w:r>
        <w:rPr>
          <w:rFonts w:cs="Times New Roman"/>
          <w:i w:val="0"/>
          <w:iCs w:val="0"/>
          <w:color w:val="auto"/>
          <w:sz w:val="22"/>
          <w:szCs w:val="22"/>
        </w:rPr>
        <w:t>Tabel 2. Karakteristik Responden Berdasarkan Usia</w:t>
      </w:r>
      <w:r/>
      <w:bookmarkEnd w:id="5"/>
      <w:r/>
      <w:r>
        <w:rPr>
          <w:rFonts w:cs="Times New Roman"/>
          <w:i w:val="0"/>
          <w:iCs w:val="0"/>
          <w:color w:val="auto"/>
          <w:sz w:val="22"/>
          <w:szCs w:val="22"/>
        </w:rPr>
      </w:r>
    </w:p>
    <w:tbl>
      <w:tblPr>
        <w:tblStyle w:val="Style1"/>
        <w:name w:val="Table2"/>
        <w:tabOrder w:val="0"/>
        <w:jc w:val="left"/>
        <w:tblInd w:w="108" w:type="dxa"/>
        <w:tblW w:w="4140" w:type="dxa"/>
        <w:pPr>
          <w:ind w:left="108"/>
        </w:pPr>
        <w:tblLook w:val="04A0" w:firstRow="1" w:lastRow="0" w:firstColumn="1" w:lastColumn="0" w:noHBand="0" w:noVBand="1"/>
      </w:tblPr>
      <w:tblGrid>
        <w:gridCol w:w="704"/>
        <w:gridCol w:w="1535"/>
        <w:gridCol w:w="880"/>
        <w:gridCol w:w="1021"/>
      </w:tblGrid>
      <w:tr>
        <w:trPr>
          <w:tblHeader w:val="0"/>
          <w:cantSplit w:val="0"/>
          <w:trHeight w:val="0" w:hRule="auto"/>
        </w:trPr>
        <w:tc>
          <w:tcPr>
            <w:tcW w:w="704"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No</w:t>
            </w:r>
          </w:p>
        </w:tc>
        <w:tc>
          <w:tcPr>
            <w:tcW w:w="1535"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Usia</w:t>
            </w:r>
          </w:p>
        </w:tc>
        <w:tc>
          <w:tcPr>
            <w:tcW w:w="880"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n</w:t>
            </w:r>
          </w:p>
        </w:tc>
        <w:tc>
          <w:tcPr>
            <w:tcW w:w="1021" w:type="dxa"/>
            <w:tcBorders>
              <w:bottom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w:t>
            </w:r>
          </w:p>
        </w:tc>
      </w:tr>
      <w:tr>
        <w:trPr>
          <w:tblHeader w:val="0"/>
          <w:cantSplit w:val="0"/>
          <w:trHeight w:val="0" w:hRule="auto"/>
        </w:trPr>
        <w:tc>
          <w:tcPr>
            <w:tcW w:w="704"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1</w:t>
            </w:r>
          </w:p>
        </w:tc>
        <w:tc>
          <w:tcPr>
            <w:tcW w:w="1535"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21-30 Tahun</w:t>
            </w:r>
          </w:p>
        </w:tc>
        <w:tc>
          <w:tcPr>
            <w:tcW w:w="880"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79</w:t>
            </w:r>
          </w:p>
        </w:tc>
        <w:tc>
          <w:tcPr>
            <w:tcW w:w="1021" w:type="dxa"/>
            <w:tcBorders>
              <w:top w:val="single" w:sz="4" w:space="0" w:color="000000" tmln="10, 20, 20, 0, 0"/>
            </w:tcBorders>
            <w:tmTcPr id="1767169837" protected="0"/>
          </w:tcPr>
          <w:p>
            <w:pPr>
              <w:pStyle w:val="para13"/>
              <w:ind w:left="0" w:hanging="2"/>
              <w:spacing w:line="360" w:lineRule="auto"/>
              <w:jc w:val="center"/>
              <w:rPr>
                <w:sz w:val="22"/>
                <w:szCs w:val="22"/>
              </w:rPr>
            </w:pPr>
            <w:r>
              <w:rPr>
                <w:sz w:val="22"/>
                <w:szCs w:val="22"/>
              </w:rPr>
              <w:t>82,3</w:t>
            </w:r>
          </w:p>
        </w:tc>
      </w:tr>
      <w:tr>
        <w:trPr>
          <w:tblHeader w:val="0"/>
          <w:cantSplit w:val="0"/>
          <w:trHeight w:val="0" w:hRule="auto"/>
        </w:trPr>
        <w:tc>
          <w:tcPr>
            <w:tcW w:w="704"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2</w:t>
            </w:r>
          </w:p>
        </w:tc>
        <w:tc>
          <w:tcPr>
            <w:tcW w:w="1535"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31-40 Tahun</w:t>
            </w:r>
          </w:p>
        </w:tc>
        <w:tc>
          <w:tcPr>
            <w:tcW w:w="880"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17</w:t>
            </w:r>
          </w:p>
        </w:tc>
        <w:tc>
          <w:tcPr>
            <w:tcW w:w="1021" w:type="dxa"/>
            <w:tcBorders>
              <w:bottom w:val="single" w:sz="4" w:space="0" w:color="000000" tmln="10, 20, 20, 0, 0"/>
            </w:tcBorders>
            <w:tmTcPr id="1767169837" protected="0"/>
          </w:tcPr>
          <w:p>
            <w:pPr>
              <w:pStyle w:val="para13"/>
              <w:ind w:left="0" w:hanging="2"/>
              <w:spacing w:line="360" w:lineRule="auto"/>
              <w:jc w:val="center"/>
              <w:rPr>
                <w:sz w:val="22"/>
                <w:szCs w:val="22"/>
              </w:rPr>
            </w:pPr>
            <w:r>
              <w:rPr>
                <w:sz w:val="22"/>
                <w:szCs w:val="22"/>
              </w:rPr>
              <w:t>17,7</w:t>
            </w:r>
          </w:p>
        </w:tc>
      </w:tr>
      <w:tr>
        <w:trPr>
          <w:tblHeader w:val="0"/>
          <w:cantSplit w:val="0"/>
          <w:trHeight w:val="0" w:hRule="auto"/>
        </w:trPr>
        <w:tc>
          <w:tcPr>
            <w:tcW w:w="2239" w:type="dxa"/>
            <w:gridSpan w:val="2"/>
            <w:tcBorders>
              <w:top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Total</w:t>
            </w:r>
          </w:p>
        </w:tc>
        <w:tc>
          <w:tcPr>
            <w:tcW w:w="880" w:type="dxa"/>
            <w:tcBorders>
              <w:top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96</w:t>
            </w:r>
          </w:p>
        </w:tc>
        <w:tc>
          <w:tcPr>
            <w:tcW w:w="1021" w:type="dxa"/>
            <w:tcBorders>
              <w:top w:val="single" w:sz="4" w:space="0" w:color="000000" tmln="10, 20, 20, 0, 0"/>
            </w:tcBorders>
            <w:tmTcPr id="1767169837" protected="0"/>
          </w:tcPr>
          <w:p>
            <w:pPr>
              <w:pStyle w:val="para13"/>
              <w:ind w:left="0" w:hanging="2"/>
              <w:spacing w:line="360" w:lineRule="auto"/>
              <w:jc w:val="center"/>
              <w:rPr>
                <w:b/>
                <w:bCs/>
                <w:sz w:val="22"/>
                <w:szCs w:val="22"/>
              </w:rPr>
            </w:pPr>
            <w:r>
              <w:rPr>
                <w:b/>
                <w:bCs/>
                <w:sz w:val="22"/>
                <w:szCs w:val="22"/>
              </w:rPr>
              <w:t>100 %</w:t>
            </w:r>
          </w:p>
        </w:tc>
      </w:tr>
    </w:tbl>
    <w:p>
      <w:pPr>
        <w:pStyle w:val="para13"/>
        <w:ind w:left="0" w:hanging="2"/>
        <w:spacing w:line="36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t xml:space="preserve">     Berdasarkan Tabel 2 dapat diketahui bahwa responden terbanyak berdasarkan usia yaitu yang berusia 21 tahun hingga 30 tahun dengan jumlah responden 79 (82,3%).</w:t>
      </w:r>
    </w:p>
    <w:p>
      <w:pPr>
        <w:pStyle w:val="para18"/>
        <w:ind w:left="851" w:hanging="853"/>
        <w:keepNext/>
        <w:rPr>
          <w:rFonts w:cs="Times New Roman"/>
          <w:i w:val="0"/>
          <w:iCs w:val="0"/>
          <w:color w:val="auto"/>
          <w:sz w:val="22"/>
          <w:szCs w:val="22"/>
        </w:rPr>
      </w:pPr>
      <w:r/>
      <w:bookmarkStart w:id="6" w:name="_Toc199712058"/>
      <w:r/>
      <w:r>
        <w:rPr>
          <w:rFonts w:cs="Times New Roman"/>
          <w:i w:val="0"/>
          <w:iCs w:val="0"/>
          <w:color w:val="auto"/>
          <w:sz w:val="22"/>
          <w:szCs w:val="22"/>
        </w:rPr>
        <w:t>Tabel 3. Karakteristik Responden Berdasarkan Pendidikan Terakhir</w:t>
      </w:r>
      <w:r/>
      <w:bookmarkEnd w:id="6"/>
      <w:r/>
      <w:r>
        <w:rPr>
          <w:rFonts w:cs="Times New Roman"/>
          <w:i w:val="0"/>
          <w:iCs w:val="0"/>
          <w:color w:val="auto"/>
          <w:sz w:val="22"/>
          <w:szCs w:val="22"/>
        </w:rPr>
      </w:r>
    </w:p>
    <w:tbl>
      <w:tblPr>
        <w:tblStyle w:val="Style1"/>
        <w:name w:val="Table3"/>
        <w:tabOrder w:val="0"/>
        <w:jc w:val="left"/>
        <w:tblInd w:w="108" w:type="dxa"/>
        <w:tblW w:w="4212" w:type="dxa"/>
        <w:pPr>
          <w:ind w:left="108"/>
        </w:pPr>
        <w:tblLook w:val="04A0" w:firstRow="1" w:lastRow="0" w:firstColumn="1" w:lastColumn="0" w:noHBand="0" w:noVBand="1"/>
      </w:tblPr>
      <w:tblGrid>
        <w:gridCol w:w="679"/>
        <w:gridCol w:w="2146"/>
        <w:gridCol w:w="430"/>
        <w:gridCol w:w="957"/>
      </w:tblGrid>
      <w:tr>
        <w:trPr>
          <w:tblHeader w:val="0"/>
          <w:cantSplit w:val="0"/>
          <w:trHeight w:val="0" w:hRule="auto"/>
        </w:trPr>
        <w:tc>
          <w:tcPr>
            <w:tcW w:w="679"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No</w:t>
            </w:r>
          </w:p>
        </w:tc>
        <w:tc>
          <w:tcPr>
            <w:tcW w:w="2146"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Pendidikan Terakhir</w:t>
            </w:r>
          </w:p>
        </w:tc>
        <w:tc>
          <w:tcPr>
            <w:tcW w:w="430"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 xml:space="preserve">n </w:t>
            </w:r>
          </w:p>
        </w:tc>
        <w:tc>
          <w:tcPr>
            <w:tcW w:w="957"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w:t>
            </w:r>
          </w:p>
        </w:tc>
      </w:tr>
      <w:tr>
        <w:trPr>
          <w:tblHeader w:val="0"/>
          <w:cantSplit w:val="0"/>
          <w:trHeight w:val="0" w:hRule="auto"/>
        </w:trPr>
        <w:tc>
          <w:tcPr>
            <w:tcW w:w="679"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w:t>
            </w:r>
          </w:p>
        </w:tc>
        <w:tc>
          <w:tcPr>
            <w:tcW w:w="2146"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D-III</w:t>
            </w:r>
          </w:p>
        </w:tc>
        <w:tc>
          <w:tcPr>
            <w:tcW w:w="430"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51</w:t>
            </w:r>
          </w:p>
        </w:tc>
        <w:tc>
          <w:tcPr>
            <w:tcW w:w="957"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53,1</w:t>
            </w:r>
          </w:p>
        </w:tc>
      </w:tr>
      <w:tr>
        <w:trPr>
          <w:tblHeader w:val="0"/>
          <w:cantSplit w:val="0"/>
          <w:trHeight w:val="0" w:hRule="auto"/>
        </w:trPr>
        <w:tc>
          <w:tcPr>
            <w:tcW w:w="679"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2</w:t>
            </w:r>
          </w:p>
        </w:tc>
        <w:tc>
          <w:tcPr>
            <w:tcW w:w="2146"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S1 NERS</w:t>
            </w:r>
          </w:p>
        </w:tc>
        <w:tc>
          <w:tcPr>
            <w:tcW w:w="430"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45</w:t>
            </w:r>
          </w:p>
        </w:tc>
        <w:tc>
          <w:tcPr>
            <w:tcW w:w="957"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46,9</w:t>
            </w:r>
          </w:p>
        </w:tc>
      </w:tr>
      <w:tr>
        <w:trPr>
          <w:tblHeader w:val="0"/>
          <w:cantSplit w:val="0"/>
          <w:trHeight w:val="0" w:hRule="auto"/>
        </w:trPr>
        <w:tc>
          <w:tcPr>
            <w:tcW w:w="2825" w:type="dxa"/>
            <w:gridSpan w:val="2"/>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430"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957"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100 %</w:t>
            </w:r>
          </w:p>
        </w:tc>
      </w:tr>
    </w:tbl>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t xml:space="preserve">     Berdasarkan Tabel 3 dapat diketahui bahwa responden terbanyak berdasarkan pendidikan terakhir yaitu pendidikan D-III dengan jumlah responden 51 (53,1%).</w:t>
      </w:r>
    </w:p>
    <w:p>
      <w:pPr>
        <w:pStyle w:val="para18"/>
        <w:ind w:left="851" w:hanging="853"/>
        <w:rPr>
          <w:rFonts w:cs="Times New Roman"/>
          <w:i w:val="0"/>
          <w:iCs w:val="0"/>
          <w:color w:val="auto"/>
          <w:sz w:val="22"/>
          <w:szCs w:val="22"/>
        </w:rPr>
      </w:pPr>
      <w:r/>
      <w:bookmarkStart w:id="7" w:name="_Toc199712059"/>
      <w:r/>
      <w:r>
        <w:rPr>
          <w:rFonts w:cs="Times New Roman"/>
          <w:i w:val="0"/>
          <w:iCs w:val="0"/>
          <w:color w:val="auto"/>
          <w:sz w:val="22"/>
          <w:szCs w:val="22"/>
        </w:rPr>
        <w:t>Tabel 4. Karakteristik Responden Berdasarkan Masa Kerja</w:t>
      </w:r>
      <w:r/>
      <w:bookmarkEnd w:id="7"/>
      <w:r/>
      <w:r>
        <w:rPr>
          <w:rFonts w:cs="Times New Roman"/>
          <w:i w:val="0"/>
          <w:iCs w:val="0"/>
          <w:color w:val="auto"/>
          <w:sz w:val="22"/>
          <w:szCs w:val="22"/>
        </w:rPr>
      </w:r>
    </w:p>
    <w:tbl>
      <w:tblPr>
        <w:tblStyle w:val="Style1"/>
        <w:name w:val="Table4"/>
        <w:tabOrder w:val="0"/>
        <w:jc w:val="left"/>
        <w:tblInd w:w="108" w:type="dxa"/>
        <w:tblW w:w="4211" w:type="dxa"/>
        <w:pPr>
          <w:ind w:left="108"/>
        </w:pPr>
        <w:tblLook w:val="04A0" w:firstRow="1" w:lastRow="0" w:firstColumn="1" w:lastColumn="0" w:noHBand="0" w:noVBand="1"/>
      </w:tblPr>
      <w:tblGrid>
        <w:gridCol w:w="529"/>
        <w:gridCol w:w="1403"/>
        <w:gridCol w:w="982"/>
        <w:gridCol w:w="1297"/>
      </w:tblGrid>
      <w:tr>
        <w:trPr>
          <w:tblHeader w:val="0"/>
          <w:cantSplit w:val="0"/>
          <w:trHeight w:val="0" w:hRule="auto"/>
        </w:trPr>
        <w:tc>
          <w:tcPr>
            <w:tcW w:w="529"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No</w:t>
            </w:r>
          </w:p>
        </w:tc>
        <w:tc>
          <w:tcPr>
            <w:tcW w:w="1403"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Masa Kerja</w:t>
            </w:r>
          </w:p>
        </w:tc>
        <w:tc>
          <w:tcPr>
            <w:tcW w:w="982"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 xml:space="preserve">n </w:t>
            </w:r>
          </w:p>
        </w:tc>
        <w:tc>
          <w:tcPr>
            <w:tcW w:w="1297"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w:t>
            </w:r>
          </w:p>
        </w:tc>
      </w:tr>
      <w:tr>
        <w:trPr>
          <w:tblHeader w:val="0"/>
          <w:cantSplit w:val="0"/>
          <w:trHeight w:val="0" w:hRule="auto"/>
        </w:trPr>
        <w:tc>
          <w:tcPr>
            <w:tcW w:w="529"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w:t>
            </w:r>
          </w:p>
        </w:tc>
        <w:tc>
          <w:tcPr>
            <w:tcW w:w="1403"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 Tahun</w:t>
            </w:r>
          </w:p>
        </w:tc>
        <w:tc>
          <w:tcPr>
            <w:tcW w:w="982"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32</w:t>
            </w:r>
          </w:p>
        </w:tc>
        <w:tc>
          <w:tcPr>
            <w:tcW w:w="1297"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33,3</w:t>
            </w:r>
          </w:p>
        </w:tc>
      </w:tr>
      <w:tr>
        <w:trPr>
          <w:tblHeader w:val="0"/>
          <w:cantSplit w:val="0"/>
          <w:trHeight w:val="0" w:hRule="auto"/>
        </w:trPr>
        <w:tc>
          <w:tcPr>
            <w:tcW w:w="529" w:type="dxa"/>
            <w:tmTcPr id="1767169837" protected="0"/>
          </w:tcPr>
          <w:p>
            <w:pPr>
              <w:pStyle w:val="para13"/>
              <w:ind w:left="0" w:hanging="2"/>
              <w:spacing w:line="240" w:lineRule="auto"/>
              <w:jc w:val="center"/>
              <w:rPr>
                <w:sz w:val="22"/>
                <w:szCs w:val="22"/>
              </w:rPr>
            </w:pPr>
            <w:r>
              <w:rPr>
                <w:sz w:val="22"/>
                <w:szCs w:val="22"/>
              </w:rPr>
              <w:t>2</w:t>
            </w:r>
          </w:p>
        </w:tc>
        <w:tc>
          <w:tcPr>
            <w:tcW w:w="1403" w:type="dxa"/>
            <w:tmTcPr id="1767169837" protected="0"/>
          </w:tcPr>
          <w:p>
            <w:pPr>
              <w:pStyle w:val="para13"/>
              <w:ind w:left="0" w:hanging="2"/>
              <w:spacing w:line="240" w:lineRule="auto"/>
              <w:jc w:val="center"/>
              <w:rPr>
                <w:sz w:val="22"/>
                <w:szCs w:val="22"/>
              </w:rPr>
            </w:pPr>
            <w:r>
              <w:rPr>
                <w:sz w:val="22"/>
                <w:szCs w:val="22"/>
              </w:rPr>
              <w:t>2-5 Tahun</w:t>
            </w:r>
          </w:p>
        </w:tc>
        <w:tc>
          <w:tcPr>
            <w:tcW w:w="982" w:type="dxa"/>
            <w:tmTcPr id="1767169837" protected="0"/>
          </w:tcPr>
          <w:p>
            <w:pPr>
              <w:pStyle w:val="para13"/>
              <w:ind w:left="0" w:hanging="2"/>
              <w:spacing w:line="240" w:lineRule="auto"/>
              <w:jc w:val="center"/>
              <w:rPr>
                <w:sz w:val="22"/>
                <w:szCs w:val="22"/>
              </w:rPr>
            </w:pPr>
            <w:r>
              <w:rPr>
                <w:sz w:val="22"/>
                <w:szCs w:val="22"/>
              </w:rPr>
              <w:t>48</w:t>
            </w:r>
          </w:p>
        </w:tc>
        <w:tc>
          <w:tcPr>
            <w:tcW w:w="1297" w:type="dxa"/>
            <w:tmTcPr id="1767169837" protected="0"/>
          </w:tcPr>
          <w:p>
            <w:pPr>
              <w:pStyle w:val="para13"/>
              <w:ind w:left="0" w:hanging="2"/>
              <w:spacing w:line="240" w:lineRule="auto"/>
              <w:jc w:val="center"/>
              <w:rPr>
                <w:sz w:val="22"/>
                <w:szCs w:val="22"/>
              </w:rPr>
            </w:pPr>
            <w:r>
              <w:rPr>
                <w:sz w:val="22"/>
                <w:szCs w:val="22"/>
              </w:rPr>
              <w:t>50,0</w:t>
            </w:r>
          </w:p>
        </w:tc>
      </w:tr>
      <w:tr>
        <w:trPr>
          <w:tblHeader w:val="0"/>
          <w:cantSplit w:val="0"/>
          <w:trHeight w:val="0" w:hRule="auto"/>
        </w:trPr>
        <w:tc>
          <w:tcPr>
            <w:tcW w:w="529" w:type="dxa"/>
            <w:tmTcPr id="1767169837" protected="0"/>
          </w:tcPr>
          <w:p>
            <w:pPr>
              <w:pStyle w:val="para13"/>
              <w:ind w:left="0" w:hanging="2"/>
              <w:spacing w:line="240" w:lineRule="auto"/>
              <w:jc w:val="center"/>
              <w:rPr>
                <w:sz w:val="22"/>
                <w:szCs w:val="22"/>
              </w:rPr>
            </w:pPr>
            <w:r>
              <w:rPr>
                <w:sz w:val="22"/>
                <w:szCs w:val="22"/>
              </w:rPr>
              <w:t>3</w:t>
            </w:r>
          </w:p>
        </w:tc>
        <w:tc>
          <w:tcPr>
            <w:tcW w:w="1403" w:type="dxa"/>
            <w:tmTcPr id="1767169837" protected="0"/>
          </w:tcPr>
          <w:p>
            <w:pPr>
              <w:pStyle w:val="para13"/>
              <w:ind w:left="0" w:hanging="2"/>
              <w:spacing w:line="240" w:lineRule="auto"/>
              <w:jc w:val="center"/>
              <w:rPr>
                <w:sz w:val="22"/>
                <w:szCs w:val="22"/>
              </w:rPr>
            </w:pPr>
            <w:r>
              <w:rPr>
                <w:sz w:val="22"/>
                <w:szCs w:val="22"/>
              </w:rPr>
              <w:t>6-10 Tahun</w:t>
            </w:r>
          </w:p>
        </w:tc>
        <w:tc>
          <w:tcPr>
            <w:tcW w:w="982" w:type="dxa"/>
            <w:tmTcPr id="1767169837" protected="0"/>
          </w:tcPr>
          <w:p>
            <w:pPr>
              <w:pStyle w:val="para13"/>
              <w:ind w:left="0" w:hanging="2"/>
              <w:spacing w:line="240" w:lineRule="auto"/>
              <w:jc w:val="center"/>
              <w:rPr>
                <w:sz w:val="22"/>
                <w:szCs w:val="22"/>
              </w:rPr>
            </w:pPr>
            <w:r>
              <w:rPr>
                <w:sz w:val="22"/>
                <w:szCs w:val="22"/>
              </w:rPr>
              <w:t>13</w:t>
            </w:r>
          </w:p>
        </w:tc>
        <w:tc>
          <w:tcPr>
            <w:tcW w:w="1297" w:type="dxa"/>
            <w:tmTcPr id="1767169837" protected="0"/>
          </w:tcPr>
          <w:p>
            <w:pPr>
              <w:pStyle w:val="para13"/>
              <w:ind w:left="0" w:hanging="2"/>
              <w:spacing w:line="240" w:lineRule="auto"/>
              <w:jc w:val="center"/>
              <w:rPr>
                <w:sz w:val="22"/>
                <w:szCs w:val="22"/>
              </w:rPr>
            </w:pPr>
            <w:r>
              <w:rPr>
                <w:sz w:val="22"/>
                <w:szCs w:val="22"/>
              </w:rPr>
              <w:t>13,6</w:t>
            </w:r>
          </w:p>
        </w:tc>
      </w:tr>
      <w:tr>
        <w:trPr>
          <w:tblHeader w:val="0"/>
          <w:cantSplit w:val="0"/>
          <w:trHeight w:val="0" w:hRule="auto"/>
        </w:trPr>
        <w:tc>
          <w:tcPr>
            <w:tcW w:w="529"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4</w:t>
            </w:r>
          </w:p>
        </w:tc>
        <w:tc>
          <w:tcPr>
            <w:tcW w:w="1403" w:type="dxa"/>
            <w:tcBorders>
              <w:bottom w:val="single" w:sz="4" w:space="0" w:color="000000" tmln="10, 20, 20, 0, 0"/>
            </w:tcBorders>
            <w:tmTcPr id="1767169837" protected="0"/>
          </w:tcPr>
          <w:p>
            <w:pPr>
              <w:ind w:left="0" w:hanging="2"/>
              <w:spacing w:line="240" w:lineRule="auto"/>
              <w:jc w:val="center"/>
              <w:rPr>
                <w:sz w:val="22"/>
                <w:szCs w:val="22"/>
              </w:rPr>
            </w:pPr>
            <w:r>
              <w:rPr>
                <w:sz w:val="22"/>
                <w:szCs w:val="22"/>
              </w:rPr>
              <w:t>&gt;10 Tahun</w:t>
            </w:r>
          </w:p>
        </w:tc>
        <w:tc>
          <w:tcPr>
            <w:tcW w:w="982"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3</w:t>
            </w:r>
          </w:p>
        </w:tc>
        <w:tc>
          <w:tcPr>
            <w:tcW w:w="1297" w:type="dxa"/>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3,1</w:t>
            </w:r>
          </w:p>
        </w:tc>
      </w:tr>
      <w:tr>
        <w:trPr>
          <w:tblHeader w:val="0"/>
          <w:cantSplit w:val="0"/>
          <w:trHeight w:val="0" w:hRule="auto"/>
        </w:trPr>
        <w:tc>
          <w:tcPr>
            <w:tcW w:w="1932" w:type="dxa"/>
            <w:gridSpan w:val="2"/>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982"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1297"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100 %</w:t>
            </w:r>
          </w:p>
        </w:tc>
      </w:tr>
    </w:tbl>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t xml:space="preserve">     Berdasarkan Tabel 4 dapat diketahui bahwa responden terbanyak berdasarkan masa kerja yaitu perawat dengan masa kerja 2 tahun hingga 5 tahun dengan jumlah responden 48 (50,0%).</w:t>
      </w:r>
    </w:p>
    <w:p>
      <w:pPr>
        <w:pStyle w:val="para18"/>
        <w:ind w:left="-426" w:firstLine="424"/>
        <w:spacing/>
        <w:jc w:val="center"/>
        <w:rPr>
          <w:rFonts w:cs="Times New Roman"/>
          <w:i w:val="0"/>
          <w:iCs w:val="0"/>
          <w:color w:val="auto"/>
          <w:sz w:val="22"/>
          <w:szCs w:val="22"/>
        </w:rPr>
      </w:pPr>
      <w:r/>
      <w:bookmarkStart w:id="8" w:name="_Toc199712060"/>
      <w:r/>
      <w:r>
        <w:rPr>
          <w:rFonts w:cs="Times New Roman"/>
          <w:i w:val="0"/>
          <w:iCs w:val="0"/>
          <w:color w:val="auto"/>
          <w:sz w:val="22"/>
          <w:szCs w:val="22"/>
        </w:rPr>
        <w:t xml:space="preserve">Tabel 5. Karakteristik responden berdasarkan pengetahuan perawat </w:t>
      </w:r>
      <w:r/>
      <w:bookmarkEnd w:id="8"/>
      <w:r/>
      <w:r>
        <w:rPr>
          <w:rFonts w:cs="Times New Roman"/>
          <w:i w:val="0"/>
          <w:iCs w:val="0"/>
          <w:color w:val="auto"/>
          <w:sz w:val="22"/>
          <w:szCs w:val="22"/>
        </w:rPr>
      </w:r>
    </w:p>
    <w:tbl>
      <w:tblPr>
        <w:tblStyle w:val="Style1"/>
        <w:name w:val="Table5"/>
        <w:tabOrder w:val="0"/>
        <w:jc w:val="left"/>
        <w:tblInd w:w="108" w:type="dxa"/>
        <w:tblW w:w="4213" w:type="dxa"/>
        <w:pPr>
          <w:ind w:left="108"/>
        </w:pPr>
        <w:tblLook w:val="04A0" w:firstRow="1" w:lastRow="0" w:firstColumn="1" w:lastColumn="0" w:noHBand="0" w:noVBand="1"/>
      </w:tblPr>
      <w:tblGrid>
        <w:gridCol w:w="524"/>
        <w:gridCol w:w="1583"/>
        <w:gridCol w:w="668"/>
        <w:gridCol w:w="1438"/>
      </w:tblGrid>
      <w:tr>
        <w:trPr>
          <w:tblHeader w:val="0"/>
          <w:cantSplit w:val="0"/>
          <w:trHeight w:val="0" w:hRule="auto"/>
        </w:trPr>
        <w:tc>
          <w:tcPr>
            <w:tcW w:w="524"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No</w:t>
            </w:r>
          </w:p>
        </w:tc>
        <w:tc>
          <w:tcPr>
            <w:tcW w:w="1583"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Pengetahuan</w:t>
            </w:r>
          </w:p>
        </w:tc>
        <w:tc>
          <w:tcPr>
            <w:tcW w:w="668"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 xml:space="preserve">n </w:t>
            </w:r>
          </w:p>
        </w:tc>
        <w:tc>
          <w:tcPr>
            <w:tcW w:w="1438"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w:t>
            </w:r>
          </w:p>
        </w:tc>
      </w:tr>
      <w:tr>
        <w:trPr>
          <w:tblHeader w:val="0"/>
          <w:cantSplit w:val="0"/>
          <w:trHeight w:val="0" w:hRule="auto"/>
        </w:trPr>
        <w:tc>
          <w:tcPr>
            <w:tcW w:w="524"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w:t>
            </w:r>
          </w:p>
        </w:tc>
        <w:tc>
          <w:tcPr>
            <w:tcW w:w="1583"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Baik</w:t>
            </w:r>
          </w:p>
        </w:tc>
        <w:tc>
          <w:tcPr>
            <w:tcW w:w="668"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59</w:t>
            </w:r>
          </w:p>
        </w:tc>
        <w:tc>
          <w:tcPr>
            <w:tcW w:w="1438"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61,5</w:t>
            </w:r>
          </w:p>
        </w:tc>
      </w:tr>
      <w:tr>
        <w:trPr>
          <w:tblHeader w:val="0"/>
          <w:cantSplit w:val="0"/>
          <w:trHeight w:val="0" w:hRule="auto"/>
        </w:trPr>
        <w:tc>
          <w:tcPr>
            <w:tcW w:w="524" w:type="dxa"/>
            <w:tmTcPr id="1767169837" protected="0"/>
          </w:tcPr>
          <w:p>
            <w:pPr>
              <w:pStyle w:val="para13"/>
              <w:ind w:left="0" w:hanging="2"/>
              <w:spacing w:line="240" w:lineRule="auto"/>
              <w:jc w:val="center"/>
              <w:rPr>
                <w:sz w:val="22"/>
                <w:szCs w:val="22"/>
              </w:rPr>
            </w:pPr>
            <w:r>
              <w:rPr>
                <w:sz w:val="22"/>
                <w:szCs w:val="22"/>
              </w:rPr>
              <w:t>2</w:t>
            </w:r>
          </w:p>
        </w:tc>
        <w:tc>
          <w:tcPr>
            <w:tcW w:w="1583" w:type="dxa"/>
            <w:tmTcPr id="1767169837" protected="0"/>
          </w:tcPr>
          <w:p>
            <w:pPr>
              <w:pStyle w:val="para13"/>
              <w:ind w:left="0" w:hanging="2"/>
              <w:spacing w:line="240" w:lineRule="auto"/>
              <w:jc w:val="center"/>
              <w:rPr>
                <w:sz w:val="22"/>
                <w:szCs w:val="22"/>
              </w:rPr>
            </w:pPr>
            <w:r>
              <w:rPr>
                <w:sz w:val="22"/>
                <w:szCs w:val="22"/>
              </w:rPr>
              <w:t>Cukup</w:t>
            </w:r>
          </w:p>
        </w:tc>
        <w:tc>
          <w:tcPr>
            <w:tcW w:w="668" w:type="dxa"/>
            <w:tmTcPr id="1767169837" protected="0"/>
          </w:tcPr>
          <w:p>
            <w:pPr>
              <w:pStyle w:val="para13"/>
              <w:ind w:left="0" w:hanging="2"/>
              <w:spacing w:line="240" w:lineRule="auto"/>
              <w:jc w:val="center"/>
              <w:rPr>
                <w:sz w:val="22"/>
                <w:szCs w:val="22"/>
              </w:rPr>
            </w:pPr>
            <w:r>
              <w:rPr>
                <w:sz w:val="22"/>
                <w:szCs w:val="22"/>
              </w:rPr>
              <w:t>29</w:t>
            </w:r>
          </w:p>
        </w:tc>
        <w:tc>
          <w:tcPr>
            <w:tcW w:w="1438" w:type="dxa"/>
            <w:tmTcPr id="1767169837" protected="0"/>
          </w:tcPr>
          <w:p>
            <w:pPr>
              <w:pStyle w:val="para13"/>
              <w:ind w:left="0" w:hanging="2"/>
              <w:spacing w:line="240" w:lineRule="auto"/>
              <w:jc w:val="center"/>
              <w:rPr>
                <w:sz w:val="22"/>
                <w:szCs w:val="22"/>
              </w:rPr>
            </w:pPr>
            <w:r>
              <w:rPr>
                <w:sz w:val="22"/>
                <w:szCs w:val="22"/>
              </w:rPr>
              <w:t>30,2</w:t>
            </w:r>
          </w:p>
        </w:tc>
      </w:tr>
      <w:tr>
        <w:trPr>
          <w:tblHeader w:val="0"/>
          <w:cantSplit w:val="0"/>
          <w:trHeight w:val="0" w:hRule="auto"/>
        </w:trPr>
        <w:tc>
          <w:tcPr>
            <w:tcW w:w="524" w:type="dxa"/>
            <w:tmTcPr id="1767169837" protected="0"/>
          </w:tcPr>
          <w:p>
            <w:pPr>
              <w:pStyle w:val="para13"/>
              <w:ind w:left="0" w:hanging="2"/>
              <w:spacing w:line="240" w:lineRule="auto"/>
              <w:jc w:val="center"/>
              <w:rPr>
                <w:sz w:val="22"/>
                <w:szCs w:val="22"/>
              </w:rPr>
            </w:pPr>
            <w:r>
              <w:rPr>
                <w:sz w:val="22"/>
                <w:szCs w:val="22"/>
              </w:rPr>
              <w:t>3</w:t>
            </w:r>
          </w:p>
        </w:tc>
        <w:tc>
          <w:tcPr>
            <w:tcW w:w="1583" w:type="dxa"/>
            <w:tmTcPr id="1767169837" protected="0"/>
          </w:tcPr>
          <w:p>
            <w:pPr>
              <w:pStyle w:val="para13"/>
              <w:ind w:left="0" w:hanging="2"/>
              <w:spacing w:line="240" w:lineRule="auto"/>
              <w:jc w:val="center"/>
              <w:rPr>
                <w:sz w:val="22"/>
                <w:szCs w:val="22"/>
              </w:rPr>
            </w:pPr>
            <w:r>
              <w:rPr>
                <w:sz w:val="22"/>
                <w:szCs w:val="22"/>
              </w:rPr>
              <w:t>Kurang</w:t>
            </w:r>
          </w:p>
        </w:tc>
        <w:tc>
          <w:tcPr>
            <w:tcW w:w="668" w:type="dxa"/>
            <w:tmTcPr id="1767169837" protected="0"/>
          </w:tcPr>
          <w:p>
            <w:pPr>
              <w:pStyle w:val="para13"/>
              <w:ind w:left="0" w:hanging="2"/>
              <w:spacing w:line="240" w:lineRule="auto"/>
              <w:jc w:val="center"/>
              <w:rPr>
                <w:sz w:val="22"/>
                <w:szCs w:val="22"/>
              </w:rPr>
            </w:pPr>
            <w:r>
              <w:rPr>
                <w:sz w:val="22"/>
                <w:szCs w:val="22"/>
              </w:rPr>
              <w:t>8</w:t>
            </w:r>
          </w:p>
        </w:tc>
        <w:tc>
          <w:tcPr>
            <w:tcW w:w="1438" w:type="dxa"/>
            <w:tmTcPr id="1767169837" protected="0"/>
          </w:tcPr>
          <w:p>
            <w:pPr>
              <w:pStyle w:val="para13"/>
              <w:ind w:left="0" w:hanging="2"/>
              <w:spacing w:line="240" w:lineRule="auto"/>
              <w:jc w:val="center"/>
              <w:rPr>
                <w:sz w:val="22"/>
                <w:szCs w:val="22"/>
              </w:rPr>
            </w:pPr>
            <w:r>
              <w:rPr>
                <w:sz w:val="22"/>
                <w:szCs w:val="22"/>
              </w:rPr>
              <w:t>8,3</w:t>
            </w:r>
          </w:p>
        </w:tc>
      </w:tr>
      <w:tr>
        <w:trPr>
          <w:tblHeader w:val="0"/>
          <w:cantSplit w:val="0"/>
          <w:trHeight w:val="0" w:hRule="auto"/>
        </w:trPr>
        <w:tc>
          <w:tcPr>
            <w:tcW w:w="2106" w:type="dxa"/>
            <w:gridSpan w:val="2"/>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668"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1438"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100 %</w:t>
            </w:r>
          </w:p>
        </w:tc>
      </w:tr>
    </w:tbl>
    <w:p>
      <w:pPr>
        <w:ind w:left="0" w:hanging="2"/>
        <w:spacing w:line="240" w:lineRule="auto"/>
        <w:jc w:val="both"/>
        <w:rPr>
          <w:sz w:val="22"/>
          <w:szCs w:val="22"/>
        </w:rPr>
      </w:pPr>
      <w:r>
        <w:rPr>
          <w:sz w:val="22"/>
          <w:szCs w:val="22"/>
        </w:rPr>
      </w:r>
    </w:p>
    <w:p>
      <w:pPr>
        <w:ind w:left="0" w:hanging="2"/>
        <w:spacing w:after="240" w:line="240" w:lineRule="auto"/>
        <w:jc w:val="both"/>
        <w:rPr>
          <w:sz w:val="22"/>
          <w:szCs w:val="22"/>
        </w:rPr>
      </w:pPr>
      <w:r>
        <w:rPr>
          <w:sz w:val="22"/>
          <w:szCs w:val="22"/>
        </w:rPr>
        <w:t xml:space="preserve">     Berdasarkan Tabel 5 dapat diketahui bahwa </w:t>
      </w:r>
      <w:r/>
      <w:bookmarkStart w:id="9" w:name="_Hlk200409315"/>
      <w:r/>
      <w:r>
        <w:rPr>
          <w:sz w:val="22"/>
          <w:szCs w:val="22"/>
        </w:rPr>
        <w:t xml:space="preserve">responden terbanyak memiliki pengetahuan baik dengan jumlah responden 59 (61,5%) </w:t>
      </w:r>
      <w:r/>
      <w:bookmarkEnd w:id="9"/>
      <w:r/>
      <w:r>
        <w:rPr>
          <w:sz w:val="22"/>
          <w:szCs w:val="22"/>
        </w:rPr>
        <w:t xml:space="preserve">dan responden paling sedikit memiliki pengetahuan kurang dengan jumlah responden 8 (8,3%). </w:t>
      </w:r>
      <w:r>
        <w:rPr>
          <w:sz w:val="22"/>
          <w:szCs w:val="22"/>
        </w:rPr>
      </w:r>
    </w:p>
    <w:p>
      <w:pPr>
        <w:pStyle w:val="para18"/>
        <w:ind w:hanging="2"/>
        <w:spacing w:after="240"/>
        <w:keepNext/>
        <w:rPr>
          <w:rFonts w:cs="Times New Roman"/>
          <w:i w:val="0"/>
          <w:iCs w:val="0"/>
          <w:color w:val="auto"/>
          <w:sz w:val="22"/>
          <w:szCs w:val="22"/>
        </w:rPr>
      </w:pPr>
      <w:r/>
      <w:bookmarkStart w:id="10" w:name="_Toc199712061"/>
      <w:r/>
      <w:r>
        <w:rPr>
          <w:rFonts w:cs="Times New Roman"/>
          <w:i w:val="0"/>
          <w:iCs w:val="0"/>
          <w:color w:val="auto"/>
          <w:sz w:val="22"/>
          <w:szCs w:val="22"/>
        </w:rPr>
        <w:t xml:space="preserve">Tabel 6. Karakteristik responden berdasarkan sikap perawat </w:t>
      </w:r>
      <w:r>
        <w:rPr>
          <w:rFonts w:cs="Times New Roman"/>
          <w:i w:val="0"/>
          <w:iCs w:val="0"/>
          <w:color w:val="auto"/>
          <w:sz w:val="22"/>
          <w:szCs w:val="22"/>
        </w:rPr>
      </w:r>
    </w:p>
    <w:tbl>
      <w:tblPr>
        <w:tblStyle w:val="Style1"/>
        <w:name w:val="Table6"/>
        <w:tabOrder w:val="0"/>
        <w:jc w:val="left"/>
        <w:tblInd w:w="108" w:type="dxa"/>
        <w:tblW w:w="4212" w:type="dxa"/>
        <w:pPr>
          <w:ind w:left="108"/>
        </w:pPr>
        <w:tblLook w:val="04A0" w:firstRow="1" w:lastRow="0" w:firstColumn="1" w:lastColumn="0" w:noHBand="0" w:noVBand="1"/>
      </w:tblPr>
      <w:tblGrid>
        <w:gridCol w:w="697"/>
        <w:gridCol w:w="868"/>
        <w:gridCol w:w="1103"/>
        <w:gridCol w:w="1544"/>
      </w:tblGrid>
      <w:tr>
        <w:trPr>
          <w:tblHeader w:val="0"/>
          <w:cantSplit w:val="0"/>
          <w:trHeight w:val="0" w:hRule="auto"/>
        </w:trPr>
        <w:tc>
          <w:tcPr>
            <w:tcW w:w="697"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No</w:t>
            </w:r>
          </w:p>
        </w:tc>
        <w:tc>
          <w:tcPr>
            <w:tcW w:w="868"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Sikap</w:t>
            </w:r>
          </w:p>
        </w:tc>
        <w:tc>
          <w:tcPr>
            <w:tcW w:w="1103"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 xml:space="preserve">n </w:t>
            </w:r>
          </w:p>
        </w:tc>
        <w:tc>
          <w:tcPr>
            <w:tcW w:w="1544"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w:t>
            </w:r>
          </w:p>
        </w:tc>
      </w:tr>
      <w:tr>
        <w:trPr>
          <w:tblHeader w:val="0"/>
          <w:cantSplit w:val="0"/>
          <w:trHeight w:val="0" w:hRule="auto"/>
        </w:trPr>
        <w:tc>
          <w:tcPr>
            <w:tcW w:w="697"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w:t>
            </w:r>
          </w:p>
        </w:tc>
        <w:tc>
          <w:tcPr>
            <w:tcW w:w="868"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Positif</w:t>
            </w:r>
          </w:p>
        </w:tc>
        <w:tc>
          <w:tcPr>
            <w:tcW w:w="1103"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79</w:t>
            </w:r>
          </w:p>
        </w:tc>
        <w:tc>
          <w:tcPr>
            <w:tcW w:w="1544"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82,3</w:t>
            </w:r>
          </w:p>
        </w:tc>
      </w:tr>
      <w:tr>
        <w:trPr>
          <w:tblHeader w:val="0"/>
          <w:cantSplit w:val="0"/>
          <w:trHeight w:val="0" w:hRule="auto"/>
        </w:trPr>
        <w:tc>
          <w:tcPr>
            <w:tcW w:w="697" w:type="dxa"/>
            <w:tmTcPr id="1767169837" protected="0"/>
          </w:tcPr>
          <w:p>
            <w:pPr>
              <w:pStyle w:val="para13"/>
              <w:ind w:left="0" w:hanging="2"/>
              <w:spacing w:line="240" w:lineRule="auto"/>
              <w:jc w:val="center"/>
              <w:rPr>
                <w:sz w:val="22"/>
                <w:szCs w:val="22"/>
              </w:rPr>
            </w:pPr>
            <w:r>
              <w:rPr>
                <w:sz w:val="22"/>
                <w:szCs w:val="22"/>
              </w:rPr>
              <w:t>2</w:t>
            </w:r>
          </w:p>
        </w:tc>
        <w:tc>
          <w:tcPr>
            <w:tcW w:w="868" w:type="dxa"/>
            <w:tmTcPr id="1767169837" protected="0"/>
          </w:tcPr>
          <w:p>
            <w:pPr>
              <w:pStyle w:val="para13"/>
              <w:ind w:left="0" w:hanging="2"/>
              <w:spacing w:line="240" w:lineRule="auto"/>
              <w:jc w:val="center"/>
              <w:rPr>
                <w:sz w:val="22"/>
                <w:szCs w:val="22"/>
              </w:rPr>
            </w:pPr>
            <w:r>
              <w:rPr>
                <w:sz w:val="22"/>
                <w:szCs w:val="22"/>
              </w:rPr>
              <w:t>Negatif</w:t>
            </w:r>
          </w:p>
        </w:tc>
        <w:tc>
          <w:tcPr>
            <w:tcW w:w="1103" w:type="dxa"/>
            <w:tmTcPr id="1767169837" protected="0"/>
          </w:tcPr>
          <w:p>
            <w:pPr>
              <w:pStyle w:val="para13"/>
              <w:ind w:left="0" w:hanging="2"/>
              <w:spacing w:line="240" w:lineRule="auto"/>
              <w:jc w:val="center"/>
              <w:rPr>
                <w:sz w:val="22"/>
                <w:szCs w:val="22"/>
              </w:rPr>
            </w:pPr>
            <w:r>
              <w:rPr>
                <w:sz w:val="22"/>
                <w:szCs w:val="22"/>
              </w:rPr>
              <w:t>17</w:t>
            </w:r>
          </w:p>
        </w:tc>
        <w:tc>
          <w:tcPr>
            <w:tcW w:w="1544" w:type="dxa"/>
            <w:tmTcPr id="1767169837" protected="0"/>
          </w:tcPr>
          <w:p>
            <w:pPr>
              <w:pStyle w:val="para13"/>
              <w:ind w:left="0" w:hanging="2"/>
              <w:spacing w:line="240" w:lineRule="auto"/>
              <w:jc w:val="center"/>
              <w:rPr>
                <w:sz w:val="22"/>
                <w:szCs w:val="22"/>
              </w:rPr>
            </w:pPr>
            <w:r>
              <w:rPr>
                <w:sz w:val="22"/>
                <w:szCs w:val="22"/>
              </w:rPr>
              <w:t>17,7</w:t>
            </w:r>
          </w:p>
        </w:tc>
      </w:tr>
      <w:tr>
        <w:trPr>
          <w:tblHeader w:val="0"/>
          <w:cantSplit w:val="0"/>
          <w:trHeight w:val="0" w:hRule="auto"/>
        </w:trPr>
        <w:tc>
          <w:tcPr>
            <w:tcW w:w="1565" w:type="dxa"/>
            <w:gridSpan w:val="2"/>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1103"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1544"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100 %</w:t>
            </w:r>
          </w:p>
        </w:tc>
      </w:tr>
    </w:tbl>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t xml:space="preserve">     Berdasarkan Tabel 6 dapat diketahui bahwa responden terbanyak </w:t>
      </w:r>
      <w:r/>
      <w:bookmarkStart w:id="11" w:name="_Hlk200409360"/>
      <w:r/>
      <w:r>
        <w:rPr>
          <w:sz w:val="22"/>
          <w:szCs w:val="22"/>
        </w:rPr>
        <w:t xml:space="preserve">memiliki sikap positif dengan jumlah responden 79 (82,3%) </w:t>
      </w:r>
      <w:r/>
      <w:bookmarkEnd w:id="11"/>
      <w:r/>
      <w:r>
        <w:rPr>
          <w:sz w:val="22"/>
          <w:szCs w:val="22"/>
        </w:rPr>
        <w:t>dan responden paling sedikit memiliki sikap negatif dengan jumlah responden 17 (17,7%).</w:t>
      </w:r>
      <w:r>
        <w:rPr>
          <w:sz w:val="22"/>
          <w:szCs w:val="22"/>
        </w:rPr>
      </w:r>
    </w:p>
    <w:p>
      <w:pPr>
        <w:pStyle w:val="para13"/>
        <w:ind w:left="0" w:hanging="2"/>
        <w:spacing w:line="240" w:lineRule="auto"/>
        <w:jc w:val="both"/>
        <w:rPr>
          <w:sz w:val="22"/>
          <w:szCs w:val="22"/>
        </w:rPr>
      </w:pPr>
      <w:r>
        <w:rPr>
          <w:sz w:val="22"/>
          <w:szCs w:val="22"/>
        </w:rPr>
      </w:r>
    </w:p>
    <w:p>
      <w:pPr>
        <w:pStyle w:val="para18"/>
        <w:ind w:hanging="2"/>
        <w:spacing/>
        <w:jc w:val="center"/>
        <w:keepNext/>
        <w:rPr>
          <w:rFonts w:cs="Times New Roman"/>
          <w:i w:val="0"/>
          <w:iCs w:val="0"/>
          <w:color w:val="auto"/>
          <w:sz w:val="22"/>
          <w:szCs w:val="22"/>
        </w:rPr>
      </w:pPr>
      <w:r/>
      <w:bookmarkStart w:id="12" w:name="_Toc199712062"/>
      <w:r/>
      <w:r>
        <w:rPr>
          <w:rFonts w:cs="Times New Roman"/>
          <w:i w:val="0"/>
          <w:iCs w:val="0"/>
          <w:color w:val="auto"/>
          <w:sz w:val="22"/>
          <w:szCs w:val="22"/>
        </w:rPr>
        <w:t xml:space="preserve">Tabel 7. Karakteristik responden berdasarkan kepatuhan perawat </w:t>
      </w:r>
      <w:r/>
      <w:bookmarkEnd w:id="12"/>
      <w:r/>
      <w:r>
        <w:rPr>
          <w:rFonts w:cs="Times New Roman"/>
          <w:i w:val="0"/>
          <w:iCs w:val="0"/>
          <w:color w:val="auto"/>
          <w:sz w:val="22"/>
          <w:szCs w:val="22"/>
        </w:rPr>
      </w:r>
    </w:p>
    <w:tbl>
      <w:tblPr>
        <w:tblStyle w:val="Style1"/>
        <w:name w:val="Table7"/>
        <w:tabOrder w:val="0"/>
        <w:jc w:val="left"/>
        <w:tblInd w:w="108" w:type="dxa"/>
        <w:tblW w:w="4211" w:type="dxa"/>
        <w:pPr>
          <w:ind w:left="108"/>
        </w:pPr>
        <w:tblLook w:val="04A0" w:firstRow="1" w:lastRow="0" w:firstColumn="1" w:lastColumn="0" w:noHBand="0" w:noVBand="1"/>
      </w:tblPr>
      <w:tblGrid>
        <w:gridCol w:w="697"/>
        <w:gridCol w:w="1549"/>
        <w:gridCol w:w="983"/>
        <w:gridCol w:w="982"/>
      </w:tblGrid>
      <w:tr>
        <w:trPr>
          <w:tblHeader w:val="0"/>
          <w:cantSplit w:val="0"/>
          <w:trHeight w:val="0" w:hRule="auto"/>
        </w:trPr>
        <w:tc>
          <w:tcPr>
            <w:tcW w:w="697"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No</w:t>
            </w:r>
          </w:p>
        </w:tc>
        <w:tc>
          <w:tcPr>
            <w:tcW w:w="1549"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Kepatuhan</w:t>
            </w:r>
          </w:p>
        </w:tc>
        <w:tc>
          <w:tcPr>
            <w:tcW w:w="983"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 xml:space="preserve">n </w:t>
            </w:r>
          </w:p>
        </w:tc>
        <w:tc>
          <w:tcPr>
            <w:tcW w:w="982" w:type="dxa"/>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w:t>
            </w:r>
          </w:p>
        </w:tc>
      </w:tr>
      <w:tr>
        <w:trPr>
          <w:tblHeader w:val="0"/>
          <w:cantSplit w:val="0"/>
          <w:trHeight w:val="0" w:hRule="auto"/>
        </w:trPr>
        <w:tc>
          <w:tcPr>
            <w:tcW w:w="697"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w:t>
            </w:r>
          </w:p>
        </w:tc>
        <w:tc>
          <w:tcPr>
            <w:tcW w:w="1549"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Patuh</w:t>
            </w:r>
          </w:p>
        </w:tc>
        <w:tc>
          <w:tcPr>
            <w:tcW w:w="983"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85</w:t>
            </w:r>
          </w:p>
        </w:tc>
        <w:tc>
          <w:tcPr>
            <w:tcW w:w="982" w:type="dxa"/>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88,5</w:t>
            </w:r>
          </w:p>
        </w:tc>
      </w:tr>
      <w:tr>
        <w:trPr>
          <w:tblHeader w:val="0"/>
          <w:cantSplit w:val="0"/>
          <w:trHeight w:val="0" w:hRule="auto"/>
        </w:trPr>
        <w:tc>
          <w:tcPr>
            <w:tcW w:w="697" w:type="dxa"/>
            <w:tmTcPr id="1767169837" protected="0"/>
          </w:tcPr>
          <w:p>
            <w:pPr>
              <w:pStyle w:val="para13"/>
              <w:ind w:left="0" w:hanging="2"/>
              <w:spacing w:line="240" w:lineRule="auto"/>
              <w:jc w:val="center"/>
              <w:rPr>
                <w:sz w:val="22"/>
                <w:szCs w:val="22"/>
              </w:rPr>
            </w:pPr>
            <w:r>
              <w:rPr>
                <w:sz w:val="22"/>
                <w:szCs w:val="22"/>
              </w:rPr>
              <w:t>2</w:t>
            </w:r>
          </w:p>
        </w:tc>
        <w:tc>
          <w:tcPr>
            <w:tcW w:w="1549" w:type="dxa"/>
            <w:tmTcPr id="1767169837" protected="0"/>
          </w:tcPr>
          <w:p>
            <w:pPr>
              <w:pStyle w:val="para13"/>
              <w:ind w:left="0" w:hanging="2"/>
              <w:spacing w:line="240" w:lineRule="auto"/>
              <w:jc w:val="center"/>
              <w:rPr>
                <w:sz w:val="22"/>
                <w:szCs w:val="22"/>
              </w:rPr>
            </w:pPr>
            <w:r>
              <w:rPr>
                <w:sz w:val="22"/>
                <w:szCs w:val="22"/>
              </w:rPr>
              <w:t>Tidak Patuh</w:t>
            </w:r>
          </w:p>
        </w:tc>
        <w:tc>
          <w:tcPr>
            <w:tcW w:w="983" w:type="dxa"/>
            <w:tmTcPr id="1767169837" protected="0"/>
          </w:tcPr>
          <w:p>
            <w:pPr>
              <w:pStyle w:val="para13"/>
              <w:ind w:left="0" w:hanging="2"/>
              <w:spacing w:line="240" w:lineRule="auto"/>
              <w:jc w:val="center"/>
              <w:rPr>
                <w:sz w:val="22"/>
                <w:szCs w:val="22"/>
              </w:rPr>
            </w:pPr>
            <w:r>
              <w:rPr>
                <w:sz w:val="22"/>
                <w:szCs w:val="22"/>
              </w:rPr>
              <w:t>11</w:t>
            </w:r>
          </w:p>
        </w:tc>
        <w:tc>
          <w:tcPr>
            <w:tcW w:w="982" w:type="dxa"/>
            <w:tmTcPr id="1767169837" protected="0"/>
          </w:tcPr>
          <w:p>
            <w:pPr>
              <w:pStyle w:val="para13"/>
              <w:ind w:left="0" w:hanging="2"/>
              <w:spacing w:line="240" w:lineRule="auto"/>
              <w:jc w:val="center"/>
              <w:rPr>
                <w:sz w:val="22"/>
                <w:szCs w:val="22"/>
              </w:rPr>
            </w:pPr>
            <w:r>
              <w:rPr>
                <w:sz w:val="22"/>
                <w:szCs w:val="22"/>
              </w:rPr>
              <w:t>11,5</w:t>
            </w:r>
          </w:p>
        </w:tc>
      </w:tr>
      <w:tr>
        <w:trPr>
          <w:tblHeader w:val="0"/>
          <w:cantSplit w:val="0"/>
          <w:trHeight w:val="0" w:hRule="auto"/>
        </w:trPr>
        <w:tc>
          <w:tcPr>
            <w:tcW w:w="2246" w:type="dxa"/>
            <w:gridSpan w:val="2"/>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983"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982" w:type="dxa"/>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100 %</w:t>
            </w:r>
          </w:p>
        </w:tc>
      </w:tr>
    </w:tbl>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t xml:space="preserve">     Berdasarkan Tabel 7 dapat diketahui bahwa responden terbanyak yaitu </w:t>
      </w:r>
      <w:r/>
      <w:bookmarkStart w:id="13" w:name="_Hlk200409409"/>
      <w:r/>
      <w:r>
        <w:rPr>
          <w:sz w:val="22"/>
          <w:szCs w:val="22"/>
        </w:rPr>
        <w:t xml:space="preserve">patuh dengan jumlah responden 85 (88,5%) </w:t>
      </w:r>
      <w:r/>
      <w:bookmarkEnd w:id="13"/>
      <w:r/>
      <w:r>
        <w:rPr>
          <w:sz w:val="22"/>
          <w:szCs w:val="22"/>
        </w:rPr>
        <w:t>dan responden paling sedikit yaitu tidak patuh dengan jumlah responden 11 (11,5%).</w:t>
      </w:r>
      <w:r>
        <w:rPr>
          <w:sz w:val="22"/>
          <w:szCs w:val="22"/>
        </w:rPr>
      </w:r>
    </w:p>
    <w:p>
      <w:pPr>
        <w:pStyle w:val="para18"/>
        <w:ind w:left="851" w:hanging="851"/>
        <w:spacing w:after="240"/>
        <w:keepNext/>
        <w:rPr>
          <w:rFonts w:cs="Times New Roman"/>
          <w:i w:val="0"/>
          <w:iCs w:val="0"/>
          <w:color w:val="auto"/>
          <w:sz w:val="22"/>
          <w:szCs w:val="22"/>
        </w:rPr>
      </w:pPr>
      <w:r>
        <w:rPr>
          <w:rFonts w:cs="Times New Roman"/>
          <w:i w:val="0"/>
          <w:iCs w:val="0"/>
          <w:color w:val="auto"/>
          <w:sz w:val="22"/>
          <w:szCs w:val="22"/>
        </w:rPr>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cols w:num="2" w:equalWidth="1" w:space="720"/>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ind w:left="0" w:hanging="2"/>
        <w:rPr>
          <w:sz w:val="22"/>
          <w:szCs w:val="22"/>
        </w:rPr>
      </w:pPr>
      <w:r>
        <w:rPr>
          <w:sz w:val="22"/>
          <w:szCs w:val="22"/>
        </w:rPr>
      </w:r>
    </w:p>
    <w:p>
      <w:pPr>
        <w:pStyle w:val="para13"/>
        <w:numPr>
          <w:ilvl w:val="0"/>
          <w:numId w:val="3"/>
        </w:numPr>
        <w:ind w:left="358" w:hanging="360"/>
        <w:rPr>
          <w:sz w:val="22"/>
          <w:szCs w:val="22"/>
        </w:rPr>
      </w:pPr>
      <w:r>
        <w:rPr>
          <w:sz w:val="22"/>
          <w:szCs w:val="22"/>
        </w:rPr>
        <w:t>Bivariat</w:t>
      </w:r>
    </w:p>
    <w:p>
      <w:pPr>
        <w:pStyle w:val="para18"/>
        <w:ind w:left="851" w:hanging="853"/>
        <w:keepNext/>
        <w:rPr>
          <w:rFonts w:cs="Times New Roman"/>
          <w:i w:val="0"/>
          <w:iCs w:val="0"/>
          <w:color w:val="auto"/>
          <w:sz w:val="22"/>
          <w:szCs w:val="22"/>
        </w:rPr>
      </w:pPr>
      <w:r/>
      <w:bookmarkStart w:id="14" w:name="_Toc199712063"/>
      <w:r/>
      <w:bookmarkStart w:id="15" w:name="_Hlk200923678"/>
      <w:r/>
      <w:r>
        <w:rPr>
          <w:rFonts w:cs="Times New Roman"/>
          <w:i w:val="0"/>
          <w:iCs w:val="0"/>
          <w:color w:val="auto"/>
          <w:sz w:val="22"/>
          <w:szCs w:val="22"/>
        </w:rPr>
        <w:t>Tabel 8. Hubungan Pengetahuan perawat dengan kepatuhan penerapan sasaran keselamatan pasien terkait pencegahan resiko jatuh di RSU GMIM Siloam Sonder</w:t>
      </w:r>
      <w:r/>
      <w:bookmarkEnd w:id="14"/>
      <w:r/>
      <w:r>
        <w:rPr>
          <w:rFonts w:cs="Times New Roman"/>
          <w:i w:val="0"/>
          <w:iCs w:val="0"/>
          <w:color w:val="auto"/>
          <w:sz w:val="22"/>
          <w:szCs w:val="22"/>
        </w:rPr>
      </w:r>
    </w:p>
    <w:tbl>
      <w:tblPr>
        <w:tblStyle w:val="Style1"/>
        <w:name w:val="Table8"/>
        <w:tabOrder w:val="0"/>
        <w:jc w:val="left"/>
        <w:tblInd w:w="709" w:type="dxa"/>
        <w:tblW w:w="8534" w:type="dxa"/>
        <w:pPr>
          <w:ind w:left="709"/>
        </w:pPr>
        <w:tblLook w:val="04A0" w:firstRow="1" w:lastRow="0" w:firstColumn="1" w:lastColumn="0" w:noHBand="0" w:noVBand="1"/>
      </w:tblPr>
      <w:tblGrid>
        <w:gridCol w:w="1905"/>
        <w:gridCol w:w="1199"/>
        <w:gridCol w:w="544"/>
        <w:gridCol w:w="773"/>
        <w:gridCol w:w="928"/>
        <w:gridCol w:w="800"/>
        <w:gridCol w:w="544"/>
        <w:gridCol w:w="762"/>
        <w:gridCol w:w="1079"/>
      </w:tblGrid>
      <w:tr>
        <w:trPr>
          <w:tblHeader w:val="0"/>
          <w:cantSplit w:val="0"/>
          <w:trHeight w:val="271" w:hRule="atLeast"/>
        </w:trPr>
        <w:tc>
          <w:tcPr>
            <w:tcW w:w="3104" w:type="dxa"/>
            <w:gridSpan w:val="2"/>
            <w:vMerge w:val="restart"/>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r>
          </w:p>
        </w:tc>
        <w:tc>
          <w:tcPr>
            <w:tcW w:w="3045" w:type="dxa"/>
            <w:gridSpan w:val="4"/>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Kepatuhan</w:t>
            </w:r>
          </w:p>
        </w:tc>
        <w:tc>
          <w:tcPr>
            <w:tcW w:w="1306" w:type="dxa"/>
            <w:gridSpan w:val="2"/>
            <w:vMerge w:val="restart"/>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1079" w:type="dxa"/>
            <w:vMerge w:val="restart"/>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P-Value</w:t>
            </w:r>
          </w:p>
          <w:p>
            <w:pPr>
              <w:pStyle w:val="para13"/>
              <w:ind w:left="0" w:hanging="2"/>
              <w:spacing w:line="240" w:lineRule="auto"/>
              <w:jc w:val="center"/>
              <w:rPr>
                <w:b/>
                <w:bCs/>
                <w:sz w:val="22"/>
                <w:szCs w:val="22"/>
              </w:rPr>
            </w:pPr>
            <w:r>
              <w:rPr>
                <w:b/>
                <w:bCs/>
                <w:sz w:val="22"/>
                <w:szCs w:val="22"/>
              </w:rPr>
              <w:t>(r)</w:t>
            </w:r>
          </w:p>
        </w:tc>
      </w:tr>
      <w:tr>
        <w:trPr>
          <w:tblHeader w:val="0"/>
          <w:cantSplit w:val="0"/>
          <w:trHeight w:val="277" w:hRule="atLeast"/>
        </w:trPr>
        <w:tc>
          <w:tcPr>
            <w:tcW w:w="3104" w:type="dxa"/>
            <w:gridSpan w:val="2"/>
            <w:vMerge/>
            <w:vAlign w:val="center"/>
            <w:tmTcPr id="1767169837" protected="0"/>
          </w:tcPr>
          <w:p>
            <w:pPr>
              <w:spacing w:line="240" w:lineRule="auto"/>
            </w:pPr>
          </w:p>
        </w:tc>
        <w:tc>
          <w:tcPr>
            <w:tcW w:w="1317" w:type="dxa"/>
            <w:gridSpan w:val="2"/>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Patuh</w:t>
            </w:r>
          </w:p>
        </w:tc>
        <w:tc>
          <w:tcPr>
            <w:tcW w:w="1728" w:type="dxa"/>
            <w:gridSpan w:val="2"/>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Tidak Patuh</w:t>
            </w:r>
          </w:p>
        </w:tc>
        <w:tc>
          <w:tcPr>
            <w:tcW w:w="1306" w:type="dxa"/>
            <w:gridSpan w:val="2"/>
            <w:vMerge/>
            <w:vAlign w:val="center"/>
            <w:tcBorders>
              <w:bottom w:val="single" w:sz="4" w:space="0" w:color="000000" tmln="10, 20, 20, 0, 0"/>
            </w:tcBorders>
            <w:tmTcPr id="1767169837" protected="0"/>
          </w:tcPr>
          <w:p>
            <w:pPr>
              <w:spacing w:line="240" w:lineRule="auto"/>
            </w:pPr>
          </w:p>
        </w:tc>
        <w:tc>
          <w:tcPr>
            <w:tcW w:w="1079" w:type="dxa"/>
            <w:vMerge/>
            <w:tcBorders>
              <w:bottom w:val="single" w:sz="4" w:space="0" w:color="000000" tmln="10, 20, 20, 0, 0"/>
            </w:tcBorders>
            <w:tmTcPr id="1767169837" protected="0"/>
          </w:tcPr>
          <w:p>
            <w:pPr>
              <w:spacing w:line="240" w:lineRule="auto"/>
            </w:pPr>
          </w:p>
        </w:tc>
      </w:tr>
      <w:tr>
        <w:trPr>
          <w:tblHeader w:val="0"/>
          <w:cantSplit w:val="0"/>
          <w:trHeight w:val="280" w:hRule="atLeast"/>
        </w:trPr>
        <w:tc>
          <w:tcPr>
            <w:tcW w:w="3104" w:type="dxa"/>
            <w:gridSpan w:val="2"/>
            <w:vMerge/>
            <w:vAlign w:val="center"/>
            <w:tcBorders>
              <w:bottom w:val="single" w:sz="4" w:space="0" w:color="000000" tmln="10, 20, 20, 0, 0"/>
            </w:tcBorders>
            <w:tmTcPr id="1767169837" protected="0"/>
          </w:tcPr>
          <w:p>
            <w:pPr>
              <w:spacing w:line="240" w:lineRule="auto"/>
            </w:pPr>
          </w:p>
        </w:tc>
        <w:tc>
          <w:tcPr>
            <w:tcW w:w="544"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n</w:t>
            </w:r>
          </w:p>
        </w:tc>
        <w:tc>
          <w:tcPr>
            <w:tcW w:w="773"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w:t>
            </w:r>
          </w:p>
        </w:tc>
        <w:tc>
          <w:tcPr>
            <w:tcW w:w="928"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 xml:space="preserve">n </w:t>
            </w:r>
          </w:p>
        </w:tc>
        <w:tc>
          <w:tcPr>
            <w:tcW w:w="800"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w:t>
            </w:r>
          </w:p>
        </w:tc>
        <w:tc>
          <w:tcPr>
            <w:tcW w:w="544"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n</w:t>
            </w:r>
          </w:p>
        </w:tc>
        <w:tc>
          <w:tcPr>
            <w:tcW w:w="762"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w:t>
            </w:r>
          </w:p>
        </w:tc>
        <w:tc>
          <w:tcPr>
            <w:tcW w:w="1079" w:type="dxa"/>
            <w:vMerge w:val="restart"/>
            <w:vAlign w:val="center"/>
            <w:tmTcPr id="1767169837" protected="0"/>
          </w:tcPr>
          <w:p>
            <w:pPr>
              <w:pStyle w:val="para13"/>
              <w:ind w:left="0" w:hanging="2"/>
              <w:spacing w:line="240" w:lineRule="auto"/>
              <w:jc w:val="center"/>
              <w:rPr>
                <w:b/>
                <w:bCs/>
                <w:sz w:val="22"/>
                <w:szCs w:val="22"/>
              </w:rPr>
            </w:pPr>
            <w:r>
              <w:rPr>
                <w:b/>
                <w:bCs/>
                <w:sz w:val="22"/>
                <w:szCs w:val="22"/>
              </w:rPr>
              <w:t>0,000 (0,477)</w:t>
            </w:r>
          </w:p>
        </w:tc>
      </w:tr>
      <w:tr>
        <w:trPr>
          <w:tblHeader w:val="0"/>
          <w:cantSplit w:val="0"/>
          <w:trHeight w:val="564" w:hRule="atLeast"/>
        </w:trPr>
        <w:tc>
          <w:tcPr>
            <w:tcW w:w="1905" w:type="dxa"/>
            <w:vMerge w:val="restart"/>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Pengetahuan</w:t>
            </w:r>
          </w:p>
        </w:tc>
        <w:tc>
          <w:tcPr>
            <w:tcW w:w="1199" w:type="dxa"/>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Baik</w:t>
            </w:r>
          </w:p>
        </w:tc>
        <w:tc>
          <w:tcPr>
            <w:tcW w:w="544"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58</w:t>
            </w:r>
          </w:p>
        </w:tc>
        <w:tc>
          <w:tcPr>
            <w:tcW w:w="773"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60,4</w:t>
            </w:r>
          </w:p>
        </w:tc>
        <w:tc>
          <w:tcPr>
            <w:tcW w:w="928"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w:t>
            </w:r>
          </w:p>
        </w:tc>
        <w:tc>
          <w:tcPr>
            <w:tcW w:w="800"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1,0</w:t>
            </w:r>
          </w:p>
        </w:tc>
        <w:tc>
          <w:tcPr>
            <w:tcW w:w="544"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59</w:t>
            </w:r>
          </w:p>
        </w:tc>
        <w:tc>
          <w:tcPr>
            <w:tcW w:w="762"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61,5</w:t>
            </w:r>
          </w:p>
        </w:tc>
        <w:tc>
          <w:tcPr>
            <w:tcW w:w="1079" w:type="dxa"/>
            <w:vMerge/>
            <w:tmTcPr id="1767169837" protected="0"/>
          </w:tcPr>
          <w:p>
            <w:pPr>
              <w:spacing w:line="240" w:lineRule="auto"/>
            </w:pPr>
          </w:p>
        </w:tc>
      </w:tr>
      <w:tr>
        <w:trPr>
          <w:tblHeader w:val="0"/>
          <w:cantSplit w:val="0"/>
          <w:trHeight w:val="287" w:hRule="atLeast"/>
        </w:trPr>
        <w:tc>
          <w:tcPr>
            <w:tcW w:w="1905" w:type="dxa"/>
            <w:vMerge/>
            <w:vAlign w:val="center"/>
            <w:tmTcPr id="1767169837" protected="0"/>
          </w:tcPr>
          <w:p>
            <w:pPr>
              <w:spacing w:line="240" w:lineRule="auto"/>
            </w:pPr>
          </w:p>
        </w:tc>
        <w:tc>
          <w:tcPr>
            <w:tcW w:w="1199" w:type="dxa"/>
            <w:vAlign w:val="center"/>
            <w:tmTcPr id="1767169837" protected="0"/>
          </w:tcPr>
          <w:p>
            <w:pPr>
              <w:pStyle w:val="para13"/>
              <w:ind w:left="0" w:hanging="2"/>
              <w:spacing w:line="240" w:lineRule="auto"/>
              <w:jc w:val="center"/>
              <w:rPr>
                <w:b/>
                <w:bCs/>
                <w:sz w:val="22"/>
                <w:szCs w:val="22"/>
              </w:rPr>
            </w:pPr>
            <w:r>
              <w:rPr>
                <w:b/>
                <w:bCs/>
                <w:sz w:val="22"/>
                <w:szCs w:val="22"/>
              </w:rPr>
              <w:t>Cukup</w:t>
            </w:r>
          </w:p>
        </w:tc>
        <w:tc>
          <w:tcPr>
            <w:tcW w:w="544" w:type="dxa"/>
            <w:vAlign w:val="center"/>
            <w:tmTcPr id="1767169837" protected="0"/>
          </w:tcPr>
          <w:p>
            <w:pPr>
              <w:pStyle w:val="para13"/>
              <w:ind w:left="0" w:hanging="2"/>
              <w:spacing w:line="240" w:lineRule="auto"/>
              <w:jc w:val="center"/>
              <w:rPr>
                <w:sz w:val="22"/>
                <w:szCs w:val="22"/>
              </w:rPr>
            </w:pPr>
            <w:r>
              <w:rPr>
                <w:sz w:val="22"/>
                <w:szCs w:val="22"/>
              </w:rPr>
              <w:t>25</w:t>
            </w:r>
          </w:p>
        </w:tc>
        <w:tc>
          <w:tcPr>
            <w:tcW w:w="773" w:type="dxa"/>
            <w:vAlign w:val="center"/>
            <w:tmTcPr id="1767169837" protected="0"/>
          </w:tcPr>
          <w:p>
            <w:pPr>
              <w:pStyle w:val="para13"/>
              <w:ind w:left="0" w:hanging="2"/>
              <w:spacing w:line="240" w:lineRule="auto"/>
              <w:jc w:val="center"/>
              <w:rPr>
                <w:sz w:val="22"/>
                <w:szCs w:val="22"/>
              </w:rPr>
            </w:pPr>
            <w:r>
              <w:rPr>
                <w:sz w:val="22"/>
                <w:szCs w:val="22"/>
              </w:rPr>
              <w:t>26,0</w:t>
            </w:r>
          </w:p>
        </w:tc>
        <w:tc>
          <w:tcPr>
            <w:tcW w:w="928" w:type="dxa"/>
            <w:vAlign w:val="center"/>
            <w:tmTcPr id="1767169837" protected="0"/>
          </w:tcPr>
          <w:p>
            <w:pPr>
              <w:pStyle w:val="para13"/>
              <w:ind w:left="0" w:hanging="2"/>
              <w:spacing w:line="240" w:lineRule="auto"/>
              <w:jc w:val="center"/>
              <w:rPr>
                <w:sz w:val="22"/>
                <w:szCs w:val="22"/>
              </w:rPr>
            </w:pPr>
            <w:r>
              <w:rPr>
                <w:sz w:val="22"/>
                <w:szCs w:val="22"/>
              </w:rPr>
              <w:t>4</w:t>
            </w:r>
          </w:p>
        </w:tc>
        <w:tc>
          <w:tcPr>
            <w:tcW w:w="800" w:type="dxa"/>
            <w:vAlign w:val="center"/>
            <w:tmTcPr id="1767169837" protected="0"/>
          </w:tcPr>
          <w:p>
            <w:pPr>
              <w:pStyle w:val="para13"/>
              <w:ind w:left="0" w:hanging="2"/>
              <w:spacing w:line="240" w:lineRule="auto"/>
              <w:jc w:val="center"/>
              <w:rPr>
                <w:sz w:val="22"/>
                <w:szCs w:val="22"/>
              </w:rPr>
            </w:pPr>
            <w:r>
              <w:rPr>
                <w:sz w:val="22"/>
                <w:szCs w:val="22"/>
              </w:rPr>
              <w:t>4,2</w:t>
            </w:r>
          </w:p>
        </w:tc>
        <w:tc>
          <w:tcPr>
            <w:tcW w:w="544" w:type="dxa"/>
            <w:vAlign w:val="center"/>
            <w:tmTcPr id="1767169837" protected="0"/>
          </w:tcPr>
          <w:p>
            <w:pPr>
              <w:pStyle w:val="para13"/>
              <w:ind w:left="0" w:hanging="2"/>
              <w:spacing w:line="240" w:lineRule="auto"/>
              <w:jc w:val="center"/>
              <w:rPr>
                <w:sz w:val="22"/>
                <w:szCs w:val="22"/>
              </w:rPr>
            </w:pPr>
            <w:r>
              <w:rPr>
                <w:sz w:val="22"/>
                <w:szCs w:val="22"/>
              </w:rPr>
              <w:t>29</w:t>
            </w:r>
          </w:p>
        </w:tc>
        <w:tc>
          <w:tcPr>
            <w:tcW w:w="762" w:type="dxa"/>
            <w:vAlign w:val="center"/>
            <w:tmTcPr id="1767169837" protected="0"/>
          </w:tcPr>
          <w:p>
            <w:pPr>
              <w:pStyle w:val="para13"/>
              <w:ind w:left="0" w:hanging="2"/>
              <w:spacing w:line="240" w:lineRule="auto"/>
              <w:jc w:val="center"/>
              <w:rPr>
                <w:sz w:val="22"/>
                <w:szCs w:val="22"/>
              </w:rPr>
            </w:pPr>
            <w:r>
              <w:rPr>
                <w:sz w:val="22"/>
                <w:szCs w:val="22"/>
              </w:rPr>
              <w:t>30,2</w:t>
            </w:r>
          </w:p>
        </w:tc>
        <w:tc>
          <w:tcPr>
            <w:tcW w:w="1079" w:type="dxa"/>
            <w:vMerge/>
            <w:tmTcPr id="1767169837" protected="0"/>
          </w:tcPr>
          <w:p>
            <w:pPr>
              <w:spacing w:line="240" w:lineRule="auto"/>
            </w:pPr>
          </w:p>
        </w:tc>
      </w:tr>
      <w:tr>
        <w:trPr>
          <w:tblHeader w:val="0"/>
          <w:cantSplit w:val="0"/>
          <w:trHeight w:val="287" w:hRule="atLeast"/>
        </w:trPr>
        <w:tc>
          <w:tcPr>
            <w:tcW w:w="1905" w:type="dxa"/>
            <w:vMerge/>
            <w:vAlign w:val="center"/>
            <w:tcBorders>
              <w:bottom w:val="single" w:sz="4" w:space="0" w:color="000000" tmln="10, 20, 20, 0, 0"/>
            </w:tcBorders>
            <w:tmTcPr id="1767169837" protected="0"/>
          </w:tcPr>
          <w:p>
            <w:pPr>
              <w:spacing w:line="240" w:lineRule="auto"/>
            </w:pPr>
          </w:p>
        </w:tc>
        <w:tc>
          <w:tcPr>
            <w:tcW w:w="1199" w:type="dxa"/>
            <w:vAlign w:val="center"/>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Kurang</w:t>
            </w:r>
          </w:p>
        </w:tc>
        <w:tc>
          <w:tcPr>
            <w:tcW w:w="544"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2</w:t>
            </w:r>
          </w:p>
        </w:tc>
        <w:tc>
          <w:tcPr>
            <w:tcW w:w="773"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2,1</w:t>
            </w:r>
          </w:p>
        </w:tc>
        <w:tc>
          <w:tcPr>
            <w:tcW w:w="928"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6</w:t>
            </w:r>
          </w:p>
        </w:tc>
        <w:tc>
          <w:tcPr>
            <w:tcW w:w="800"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6,3</w:t>
            </w:r>
          </w:p>
        </w:tc>
        <w:tc>
          <w:tcPr>
            <w:tcW w:w="544"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8</w:t>
            </w:r>
          </w:p>
        </w:tc>
        <w:tc>
          <w:tcPr>
            <w:tcW w:w="762"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8,3</w:t>
            </w:r>
          </w:p>
        </w:tc>
        <w:tc>
          <w:tcPr>
            <w:tcW w:w="1079" w:type="dxa"/>
            <w:vMerge/>
            <w:tmTcPr id="1767169837" protected="0"/>
          </w:tcPr>
          <w:p>
            <w:pPr>
              <w:spacing w:line="240" w:lineRule="auto"/>
            </w:pPr>
          </w:p>
        </w:tc>
      </w:tr>
      <w:tr>
        <w:trPr>
          <w:tblHeader w:val="0"/>
          <w:cantSplit w:val="0"/>
          <w:trHeight w:val="259" w:hRule="atLeast"/>
        </w:trPr>
        <w:tc>
          <w:tcPr>
            <w:tcW w:w="3104" w:type="dxa"/>
            <w:gridSpan w:val="2"/>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544"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85</w:t>
            </w:r>
          </w:p>
        </w:tc>
        <w:tc>
          <w:tcPr>
            <w:tcW w:w="773"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88,5</w:t>
            </w:r>
          </w:p>
        </w:tc>
        <w:tc>
          <w:tcPr>
            <w:tcW w:w="928"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11</w:t>
            </w:r>
          </w:p>
        </w:tc>
        <w:tc>
          <w:tcPr>
            <w:tcW w:w="800"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11,5</w:t>
            </w:r>
          </w:p>
        </w:tc>
        <w:tc>
          <w:tcPr>
            <w:tcW w:w="544"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762"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w:t>
            </w:r>
          </w:p>
        </w:tc>
        <w:tc>
          <w:tcPr>
            <w:tcW w:w="1079" w:type="dxa"/>
            <w:vMerge/>
            <w:tcBorders>
              <w:bottom w:val="single" w:sz="4" w:space="0" w:color="000000" tmln="10, 20, 20, 0, 0"/>
            </w:tcBorders>
            <w:tmTcPr id="1767169837" protected="0"/>
          </w:tcPr>
          <w:p>
            <w:pPr>
              <w:spacing w:line="240" w:lineRule="auto"/>
            </w:pPr>
          </w:p>
        </w:tc>
      </w:tr>
    </w:tbl>
    <w:p>
      <w:pPr>
        <w:ind w:left="-2" w:firstLine="0"/>
        <w:spacing w:line="360" w:lineRule="auto"/>
        <w:rPr>
          <w:sz w:val="22"/>
          <w:szCs w:val="22"/>
        </w:rPr>
      </w:pPr>
      <w:r>
        <w:rPr>
          <w:sz w:val="22"/>
          <w:szCs w:val="22"/>
        </w:rPr>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3"/>
        <w:ind w:left="0" w:hanging="2"/>
        <w:spacing w:line="240" w:lineRule="auto"/>
        <w:jc w:val="both"/>
        <w:rPr>
          <w:sz w:val="22"/>
          <w:szCs w:val="22"/>
        </w:rPr>
      </w:pPr>
      <w:r>
        <w:rPr>
          <w:sz w:val="22"/>
          <w:szCs w:val="22"/>
        </w:rPr>
        <w:t xml:space="preserve">     Bedasarkan tabel 8 dapat diketahui dari jumlah total 59 responden berpengetahuan baik terdapat 58 (60,4%) responden dengan tingkat kepatuhan patuh dan 1 (1,0%) responden dengan tingkat kepatuhan tidak patuh. Dari jumlah total 29 responden berpengetahuan cukup terdapat 25 (26,0%) responden dengan tingkat kepatuhan patuh dan 4 (4,2%) responden dengan tingkat kepatuhan tidak patuh. Dari jumlah total 8 responden berpengetahuan kurang terdapat 2 (2,1%) responden dengan tingkat kepatuhan patuh dan 6 (6,3%) responden dengan tingkat kepatuhan tidak patuh.</w:t>
      </w:r>
    </w:p>
    <w:p>
      <w:pPr>
        <w:pStyle w:val="para13"/>
        <w:ind w:left="0" w:hanging="2"/>
        <w:spacing w:line="240" w:lineRule="auto"/>
        <w:jc w:val="both"/>
        <w:rPr>
          <w:sz w:val="22"/>
          <w:szCs w:val="22"/>
        </w:rPr>
      </w:pPr>
      <w:r>
        <w:rPr>
          <w:sz w:val="22"/>
          <w:szCs w:val="22"/>
        </w:rPr>
        <w:t xml:space="preserve">     Berdasarkan hasil uji </w:t>
      </w:r>
      <w:r>
        <w:rPr>
          <w:i/>
          <w:iCs/>
          <w:sz w:val="22"/>
          <w:szCs w:val="22"/>
        </w:rPr>
        <w:t xml:space="preserve">Sperman Rho </w:t>
      </w:r>
      <w:r>
        <w:rPr>
          <w:sz w:val="22"/>
          <w:szCs w:val="22"/>
        </w:rPr>
        <w:t xml:space="preserve">yang telah dilakukan didapati nilai signifikan adalah </w:t>
      </w:r>
      <w:r>
        <w:rPr>
          <w:i/>
          <w:iCs/>
          <w:sz w:val="22"/>
          <w:szCs w:val="22"/>
        </w:rPr>
        <w:t xml:space="preserve">ρ </w:t>
      </w:r>
      <w:r>
        <w:rPr>
          <w:sz w:val="22"/>
          <w:szCs w:val="22"/>
        </w:rPr>
        <w:t xml:space="preserve">= 0,000 lebih kecil dari α 0,05 dengan nilai kolerasi koefisien 0,477 berarti adanya hubungan yang signifikan </w:t>
      </w:r>
      <w:r>
        <w:rPr>
          <w:color w:val="000000"/>
          <w:sz w:val="22"/>
          <w:szCs w:val="22"/>
        </w:rPr>
        <w:t xml:space="preserve">pengetahuan perawat  dengan kepatuhan penerapan sasaran keselamatan pasien terkait pencegahan risiko jatuh di RSU GMIM Siloam Sonder dengan tingkat hubungan yang  sedang atau cukup kuat. Nilai kolerasi koefisien bernilai positif yang berarti </w:t>
      </w:r>
      <w:r>
        <w:rPr>
          <w:sz w:val="22"/>
          <w:szCs w:val="22"/>
        </w:rPr>
        <w:t>bahwa jika nilai pengetahuan meningkat maka akan diikuti dengan nilai kepatuhan yang meningkat.</w:t>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cols w:num="2" w:equalWidth="1" w:space="720"/>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3"/>
        <w:ind w:left="0" w:hanging="2"/>
        <w:spacing w:line="240" w:lineRule="auto"/>
        <w:jc w:val="both"/>
        <w:rPr>
          <w:color w:val="000000"/>
          <w:sz w:val="22"/>
          <w:szCs w:val="22"/>
        </w:rPr>
      </w:pPr>
      <w:r>
        <w:rPr>
          <w:color w:val="000000"/>
          <w:sz w:val="22"/>
          <w:szCs w:val="22"/>
        </w:rPr>
      </w:r>
    </w:p>
    <w:p>
      <w:pPr>
        <w:pStyle w:val="para18"/>
        <w:ind w:left="851" w:hanging="853"/>
        <w:keepNext/>
        <w:rPr>
          <w:rFonts w:cs="Times New Roman"/>
          <w:i w:val="0"/>
          <w:iCs w:val="0"/>
          <w:color w:val="auto"/>
          <w:sz w:val="22"/>
          <w:szCs w:val="22"/>
        </w:rPr>
      </w:pPr>
      <w:r/>
      <w:bookmarkStart w:id="16" w:name="_Toc199712064"/>
      <w:r/>
      <w:r>
        <w:rPr>
          <w:rFonts w:cs="Times New Roman"/>
          <w:i w:val="0"/>
          <w:iCs w:val="0"/>
          <w:color w:val="auto"/>
          <w:sz w:val="22"/>
          <w:szCs w:val="22"/>
        </w:rPr>
        <w:t>Tabel 9. Hubungan sikap perawat dengan kepatuhan penerapan sasaran keselamatan pasien terkait pencegahan resiko jatuh di RSU GMIM Siloam Sonder</w:t>
      </w:r>
      <w:r/>
      <w:bookmarkEnd w:id="16"/>
      <w:r/>
      <w:r>
        <w:rPr>
          <w:rFonts w:cs="Times New Roman"/>
          <w:i w:val="0"/>
          <w:iCs w:val="0"/>
          <w:color w:val="auto"/>
          <w:sz w:val="22"/>
          <w:szCs w:val="22"/>
        </w:rPr>
      </w:r>
    </w:p>
    <w:tbl>
      <w:tblPr>
        <w:tblStyle w:val="Style1"/>
        <w:name w:val="Table9"/>
        <w:tabOrder w:val="0"/>
        <w:jc w:val="left"/>
        <w:tblInd w:w="709" w:type="dxa"/>
        <w:tblW w:w="8651" w:type="dxa"/>
        <w:pPr>
          <w:ind w:left="709"/>
        </w:pPr>
        <w:tblLook w:val="04A0" w:firstRow="1" w:lastRow="0" w:firstColumn="1" w:lastColumn="0" w:noHBand="0" w:noVBand="1"/>
      </w:tblPr>
      <w:tblGrid>
        <w:gridCol w:w="1096"/>
        <w:gridCol w:w="1242"/>
        <w:gridCol w:w="644"/>
        <w:gridCol w:w="857"/>
        <w:gridCol w:w="680"/>
        <w:gridCol w:w="1259"/>
        <w:gridCol w:w="551"/>
        <w:gridCol w:w="1023"/>
        <w:gridCol w:w="1299"/>
      </w:tblGrid>
      <w:tr>
        <w:trPr>
          <w:tblHeader w:val="0"/>
          <w:cantSplit w:val="0"/>
          <w:trHeight w:val="392" w:hRule="atLeast"/>
        </w:trPr>
        <w:tc>
          <w:tcPr>
            <w:tcW w:w="2338" w:type="dxa"/>
            <w:gridSpan w:val="2"/>
            <w:vMerge w:val="restart"/>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r>
          </w:p>
        </w:tc>
        <w:tc>
          <w:tcPr>
            <w:tcW w:w="3440" w:type="dxa"/>
            <w:gridSpan w:val="4"/>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Kepatuhan</w:t>
            </w:r>
          </w:p>
        </w:tc>
        <w:tc>
          <w:tcPr>
            <w:tcW w:w="1574" w:type="dxa"/>
            <w:gridSpan w:val="2"/>
            <w:vMerge w:val="restart"/>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1299" w:type="dxa"/>
            <w:vMerge w:val="restart"/>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P-Value</w:t>
            </w:r>
          </w:p>
          <w:p>
            <w:pPr>
              <w:pStyle w:val="para13"/>
              <w:ind w:left="0" w:hanging="2"/>
              <w:spacing w:line="240" w:lineRule="auto"/>
              <w:jc w:val="center"/>
              <w:rPr>
                <w:b/>
                <w:bCs/>
                <w:sz w:val="22"/>
                <w:szCs w:val="22"/>
              </w:rPr>
            </w:pPr>
            <w:r>
              <w:rPr>
                <w:b/>
                <w:bCs/>
                <w:sz w:val="22"/>
                <w:szCs w:val="22"/>
              </w:rPr>
              <w:t>(r)</w:t>
            </w:r>
          </w:p>
        </w:tc>
      </w:tr>
      <w:tr>
        <w:trPr>
          <w:tblHeader w:val="0"/>
          <w:cantSplit w:val="0"/>
          <w:trHeight w:val="282" w:hRule="atLeast"/>
        </w:trPr>
        <w:tc>
          <w:tcPr>
            <w:tcW w:w="2338" w:type="dxa"/>
            <w:gridSpan w:val="2"/>
            <w:vMerge/>
            <w:vAlign w:val="center"/>
            <w:tmTcPr id="1767169837" protected="0"/>
          </w:tcPr>
          <w:p>
            <w:pPr>
              <w:spacing w:line="240" w:lineRule="auto"/>
            </w:pPr>
          </w:p>
        </w:tc>
        <w:tc>
          <w:tcPr>
            <w:tcW w:w="1501" w:type="dxa"/>
            <w:gridSpan w:val="2"/>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Patuh</w:t>
            </w:r>
          </w:p>
        </w:tc>
        <w:tc>
          <w:tcPr>
            <w:tcW w:w="1938" w:type="dxa"/>
            <w:gridSpan w:val="2"/>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Tidak Patuh</w:t>
            </w:r>
          </w:p>
        </w:tc>
        <w:tc>
          <w:tcPr>
            <w:tcW w:w="1574" w:type="dxa"/>
            <w:gridSpan w:val="2"/>
            <w:vMerge/>
            <w:vAlign w:val="center"/>
            <w:tcBorders>
              <w:bottom w:val="single" w:sz="4" w:space="0" w:color="000000" tmln="10, 20, 20, 0, 0"/>
            </w:tcBorders>
            <w:tmTcPr id="1767169837" protected="0"/>
          </w:tcPr>
          <w:p>
            <w:pPr>
              <w:spacing w:line="240" w:lineRule="auto"/>
            </w:pPr>
          </w:p>
        </w:tc>
        <w:tc>
          <w:tcPr>
            <w:tcW w:w="1299" w:type="dxa"/>
            <w:vMerge/>
            <w:tmTcPr id="1767169837" protected="0"/>
          </w:tcPr>
          <w:p>
            <w:pPr>
              <w:spacing w:line="240" w:lineRule="auto"/>
            </w:pPr>
          </w:p>
        </w:tc>
      </w:tr>
      <w:tr>
        <w:trPr>
          <w:tblHeader w:val="0"/>
          <w:cantSplit w:val="0"/>
          <w:trHeight w:val="286" w:hRule="atLeast"/>
        </w:trPr>
        <w:tc>
          <w:tcPr>
            <w:tcW w:w="2338" w:type="dxa"/>
            <w:gridSpan w:val="2"/>
            <w:vMerge/>
            <w:vAlign w:val="center"/>
            <w:tcBorders>
              <w:bottom w:val="single" w:sz="4" w:space="0" w:color="000000" tmln="10, 20, 20, 0, 0"/>
            </w:tcBorders>
            <w:tmTcPr id="1767169837" protected="0"/>
          </w:tcPr>
          <w:p>
            <w:pPr>
              <w:spacing w:line="240" w:lineRule="auto"/>
            </w:pPr>
          </w:p>
        </w:tc>
        <w:tc>
          <w:tcPr>
            <w:tcW w:w="644"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n</w:t>
            </w:r>
          </w:p>
        </w:tc>
        <w:tc>
          <w:tcPr>
            <w:tcW w:w="857"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w:t>
            </w:r>
          </w:p>
        </w:tc>
        <w:tc>
          <w:tcPr>
            <w:tcW w:w="680"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 xml:space="preserve">n </w:t>
            </w:r>
          </w:p>
        </w:tc>
        <w:tc>
          <w:tcPr>
            <w:tcW w:w="1258"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w:t>
            </w:r>
          </w:p>
        </w:tc>
        <w:tc>
          <w:tcPr>
            <w:tcW w:w="551"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n</w:t>
            </w:r>
          </w:p>
        </w:tc>
        <w:tc>
          <w:tcPr>
            <w:tcW w:w="1024"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w:t>
            </w:r>
          </w:p>
        </w:tc>
        <w:tc>
          <w:tcPr>
            <w:tcW w:w="1299" w:type="dxa"/>
            <w:vMerge w:val="restart"/>
            <w:vAlign w:val="center"/>
            <w:tmTcPr id="1767169837" protected="0"/>
          </w:tcPr>
          <w:p>
            <w:pPr>
              <w:pStyle w:val="para13"/>
              <w:ind w:left="0" w:hanging="2"/>
              <w:spacing w:line="240" w:lineRule="auto"/>
              <w:jc w:val="center"/>
              <w:rPr>
                <w:b/>
                <w:bCs/>
                <w:sz w:val="22"/>
                <w:szCs w:val="22"/>
              </w:rPr>
            </w:pPr>
            <w:r>
              <w:rPr>
                <w:b/>
                <w:bCs/>
                <w:sz w:val="22"/>
                <w:szCs w:val="22"/>
              </w:rPr>
              <w:t>0,000 (0,604)</w:t>
            </w:r>
          </w:p>
        </w:tc>
      </w:tr>
      <w:tr>
        <w:trPr>
          <w:tblHeader w:val="0"/>
          <w:cantSplit w:val="0"/>
          <w:trHeight w:val="601" w:hRule="atLeast"/>
        </w:trPr>
        <w:tc>
          <w:tcPr>
            <w:tcW w:w="1096" w:type="dxa"/>
            <w:vMerge w:val="restart"/>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Sikap</w:t>
            </w:r>
          </w:p>
        </w:tc>
        <w:tc>
          <w:tcPr>
            <w:tcW w:w="1242" w:type="dxa"/>
            <w:vAlign w:val="center"/>
            <w:tcBorders>
              <w:top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Positif</w:t>
            </w:r>
          </w:p>
        </w:tc>
        <w:tc>
          <w:tcPr>
            <w:tcW w:w="644"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77</w:t>
            </w:r>
          </w:p>
        </w:tc>
        <w:tc>
          <w:tcPr>
            <w:tcW w:w="857"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80,2</w:t>
            </w:r>
          </w:p>
        </w:tc>
        <w:tc>
          <w:tcPr>
            <w:tcW w:w="680"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2</w:t>
            </w:r>
          </w:p>
        </w:tc>
        <w:tc>
          <w:tcPr>
            <w:tcW w:w="1258"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2,1</w:t>
            </w:r>
          </w:p>
        </w:tc>
        <w:tc>
          <w:tcPr>
            <w:tcW w:w="551"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79</w:t>
            </w:r>
          </w:p>
        </w:tc>
        <w:tc>
          <w:tcPr>
            <w:tcW w:w="1024" w:type="dxa"/>
            <w:vAlign w:val="center"/>
            <w:tcBorders>
              <w:top w:val="single" w:sz="4" w:space="0" w:color="000000" tmln="10, 20, 20, 0, 0"/>
            </w:tcBorders>
            <w:tmTcPr id="1767169837" protected="0"/>
          </w:tcPr>
          <w:p>
            <w:pPr>
              <w:pStyle w:val="para13"/>
              <w:ind w:left="0" w:hanging="2"/>
              <w:spacing w:line="240" w:lineRule="auto"/>
              <w:jc w:val="center"/>
              <w:rPr>
                <w:sz w:val="22"/>
                <w:szCs w:val="22"/>
              </w:rPr>
            </w:pPr>
            <w:r>
              <w:rPr>
                <w:sz w:val="22"/>
                <w:szCs w:val="22"/>
              </w:rPr>
              <w:t>82,3</w:t>
            </w:r>
          </w:p>
        </w:tc>
        <w:tc>
          <w:tcPr>
            <w:tcW w:w="1299" w:type="dxa"/>
            <w:vMerge/>
            <w:tmTcPr id="1767169837" protected="0"/>
          </w:tcPr>
          <w:p>
            <w:pPr>
              <w:spacing w:line="240" w:lineRule="auto"/>
            </w:pPr>
          </w:p>
        </w:tc>
      </w:tr>
      <w:tr>
        <w:trPr>
          <w:tblHeader w:val="0"/>
          <w:cantSplit w:val="0"/>
          <w:trHeight w:val="306" w:hRule="atLeast"/>
        </w:trPr>
        <w:tc>
          <w:tcPr>
            <w:tcW w:w="1096" w:type="dxa"/>
            <w:vMerge/>
            <w:vAlign w:val="center"/>
            <w:tcBorders>
              <w:bottom w:val="single" w:sz="4" w:space="0" w:color="000000" tmln="10, 20, 20, 0, 0"/>
            </w:tcBorders>
            <w:tmTcPr id="1767169837" protected="0"/>
          </w:tcPr>
          <w:p>
            <w:pPr>
              <w:spacing w:line="240" w:lineRule="auto"/>
            </w:pPr>
          </w:p>
        </w:tc>
        <w:tc>
          <w:tcPr>
            <w:tcW w:w="1242" w:type="dxa"/>
            <w:vAlign w:val="center"/>
            <w:tcBorders>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Negatif</w:t>
            </w:r>
          </w:p>
        </w:tc>
        <w:tc>
          <w:tcPr>
            <w:tcW w:w="644"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8</w:t>
            </w:r>
          </w:p>
        </w:tc>
        <w:tc>
          <w:tcPr>
            <w:tcW w:w="857"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8,3</w:t>
            </w:r>
          </w:p>
        </w:tc>
        <w:tc>
          <w:tcPr>
            <w:tcW w:w="680"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9</w:t>
            </w:r>
          </w:p>
        </w:tc>
        <w:tc>
          <w:tcPr>
            <w:tcW w:w="1258"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9,4</w:t>
            </w:r>
          </w:p>
        </w:tc>
        <w:tc>
          <w:tcPr>
            <w:tcW w:w="551"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17</w:t>
            </w:r>
          </w:p>
        </w:tc>
        <w:tc>
          <w:tcPr>
            <w:tcW w:w="1024" w:type="dxa"/>
            <w:vAlign w:val="center"/>
            <w:tcBorders>
              <w:bottom w:val="single" w:sz="4" w:space="0" w:color="000000" tmln="10, 20, 20, 0, 0"/>
            </w:tcBorders>
            <w:tmTcPr id="1767169837" protected="0"/>
          </w:tcPr>
          <w:p>
            <w:pPr>
              <w:pStyle w:val="para13"/>
              <w:ind w:left="0" w:hanging="2"/>
              <w:spacing w:line="240" w:lineRule="auto"/>
              <w:jc w:val="center"/>
              <w:rPr>
                <w:sz w:val="22"/>
                <w:szCs w:val="22"/>
              </w:rPr>
            </w:pPr>
            <w:r>
              <w:rPr>
                <w:sz w:val="22"/>
                <w:szCs w:val="22"/>
              </w:rPr>
              <w:t>17,7</w:t>
            </w:r>
          </w:p>
        </w:tc>
        <w:tc>
          <w:tcPr>
            <w:tcW w:w="1299" w:type="dxa"/>
            <w:vMerge/>
            <w:tmTcPr id="1767169837" protected="0"/>
          </w:tcPr>
          <w:p>
            <w:pPr>
              <w:spacing w:line="240" w:lineRule="auto"/>
            </w:pPr>
          </w:p>
        </w:tc>
      </w:tr>
      <w:tr>
        <w:trPr>
          <w:tblHeader w:val="0"/>
          <w:cantSplit w:val="0"/>
          <w:trHeight w:val="306" w:hRule="atLeast"/>
        </w:trPr>
        <w:tc>
          <w:tcPr>
            <w:tcW w:w="2338" w:type="dxa"/>
            <w:gridSpan w:val="2"/>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Total</w:t>
            </w:r>
          </w:p>
        </w:tc>
        <w:tc>
          <w:tcPr>
            <w:tcW w:w="644"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85</w:t>
            </w:r>
          </w:p>
        </w:tc>
        <w:tc>
          <w:tcPr>
            <w:tcW w:w="857"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88,5</w:t>
            </w:r>
          </w:p>
        </w:tc>
        <w:tc>
          <w:tcPr>
            <w:tcW w:w="680"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11</w:t>
            </w:r>
          </w:p>
        </w:tc>
        <w:tc>
          <w:tcPr>
            <w:tcW w:w="1258"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11,5</w:t>
            </w:r>
          </w:p>
        </w:tc>
        <w:tc>
          <w:tcPr>
            <w:tcW w:w="551"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96</w:t>
            </w:r>
          </w:p>
        </w:tc>
        <w:tc>
          <w:tcPr>
            <w:tcW w:w="1024" w:type="dxa"/>
            <w:vAlign w:val="center"/>
            <w:tcBorders>
              <w:top w:val="single" w:sz="4" w:space="0" w:color="000000" tmln="10, 20, 20, 0, 0"/>
              <w:bottom w:val="single" w:sz="4" w:space="0" w:color="000000" tmln="10, 20, 20, 0, 0"/>
            </w:tcBorders>
            <w:tmTcPr id="1767169837" protected="0"/>
          </w:tcPr>
          <w:p>
            <w:pPr>
              <w:pStyle w:val="para13"/>
              <w:ind w:left="0" w:hanging="2"/>
              <w:spacing w:line="240" w:lineRule="auto"/>
              <w:jc w:val="center"/>
              <w:rPr>
                <w:b/>
                <w:bCs/>
                <w:sz w:val="22"/>
                <w:szCs w:val="22"/>
              </w:rPr>
            </w:pPr>
            <w:r>
              <w:rPr>
                <w:b/>
                <w:bCs/>
                <w:sz w:val="22"/>
                <w:szCs w:val="22"/>
              </w:rPr>
              <w:t>100</w:t>
            </w:r>
          </w:p>
        </w:tc>
        <w:tc>
          <w:tcPr>
            <w:tcW w:w="1299" w:type="dxa"/>
            <w:vMerge/>
            <w:tcBorders>
              <w:bottom w:val="single" w:sz="4" w:space="0" w:color="000000" tmln="10, 20, 20, 0, 0"/>
            </w:tcBorders>
            <w:tmTcPr id="1767169837" protected="0"/>
          </w:tcPr>
          <w:p>
            <w:pPr>
              <w:spacing w:line="240" w:lineRule="auto"/>
            </w:pPr>
          </w:p>
        </w:tc>
      </w:tr>
    </w:tbl>
    <w:p>
      <w:pPr>
        <w:pStyle w:val="para13"/>
        <w:ind w:left="0" w:hanging="2"/>
        <w:spacing w:line="240" w:lineRule="auto"/>
        <w:jc w:val="center"/>
        <w:rPr>
          <w:sz w:val="22"/>
          <w:szCs w:val="22"/>
        </w:rPr>
      </w:pPr>
      <w:r>
        <w:rPr>
          <w:sz w:val="22"/>
          <w:szCs w:val="22"/>
        </w:rPr>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3"/>
        <w:ind w:left="0" w:hanging="2"/>
        <w:spacing w:line="240" w:lineRule="auto"/>
        <w:jc w:val="both"/>
        <w:rPr>
          <w:sz w:val="22"/>
          <w:szCs w:val="22"/>
        </w:rPr>
      </w:pPr>
      <w:r>
        <w:rPr>
          <w:sz w:val="22"/>
          <w:szCs w:val="22"/>
        </w:rPr>
        <w:t>Bedasarkan tabel 9 dapat diketahui dari jumlah total 79 responden memiliki sikap positif terdapat 77 (80,2%) responden dengan tingkat kepatuhan patuh dan 2 (2,1%) responden dengan tingkat kepatuhan tidak patuh. Dari jumlah total 17 responden memiliki sikap negatif terdapat 8 (8,3%) responden dengan tingkat kepatuhan patuh dan 9 (9,4%) responden dengan tingkat kepatuhan tidak patuh.</w:t>
      </w:r>
    </w:p>
    <w:p>
      <w:pPr>
        <w:pStyle w:val="para13"/>
        <w:ind w:left="0" w:hanging="2"/>
        <w:spacing w:line="240" w:lineRule="auto"/>
        <w:jc w:val="both"/>
        <w:rPr>
          <w:sz w:val="22"/>
          <w:szCs w:val="22"/>
        </w:rPr>
      </w:pPr>
      <w:r>
        <w:rPr>
          <w:sz w:val="22"/>
          <w:szCs w:val="22"/>
        </w:rPr>
        <w:t xml:space="preserve">     Berdasarkan hasil uji </w:t>
      </w:r>
      <w:r>
        <w:rPr>
          <w:i/>
          <w:iCs/>
          <w:sz w:val="22"/>
          <w:szCs w:val="22"/>
        </w:rPr>
        <w:t xml:space="preserve">Sperman Rho </w:t>
      </w:r>
      <w:r>
        <w:rPr>
          <w:sz w:val="22"/>
          <w:szCs w:val="22"/>
        </w:rPr>
        <w:t xml:space="preserve">yang telah dilakukan didapati nilai signifikan adalah </w:t>
      </w:r>
      <w:r>
        <w:rPr>
          <w:i/>
          <w:iCs/>
          <w:sz w:val="22"/>
          <w:szCs w:val="22"/>
        </w:rPr>
        <w:t xml:space="preserve">ρ </w:t>
      </w:r>
      <w:r>
        <w:rPr>
          <w:sz w:val="22"/>
          <w:szCs w:val="22"/>
        </w:rPr>
        <w:t xml:space="preserve">= 0,000 lebih kecil dari α 0,05 dengan nilai kolerasi koefisien 0,604 yang berarti adanya hubungan yang signifikan </w:t>
      </w:r>
      <w:r>
        <w:rPr>
          <w:color w:val="000000"/>
          <w:sz w:val="22"/>
          <w:szCs w:val="22"/>
        </w:rPr>
        <w:t xml:space="preserve">sikap perawat  dengan kepatuhan penerapan sasaran keselamatan pasien terkait pencegahan risiko jatuh di RSU GMIM Siloam Sonder dengan tingkat hubungan kuat. Nilai kolerasi koefisien bernilai positif yang berarti </w:t>
      </w:r>
      <w:r>
        <w:rPr>
          <w:sz w:val="22"/>
          <w:szCs w:val="22"/>
        </w:rPr>
        <w:t>bahwa jika nilai sikap meningkat maka akan diikuti dengan nilai kepatuhan yang meningkat.</w:t>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cols w:num="2" w:equalWidth="1" w:space="720"/>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3"/>
        <w:ind w:left="0" w:hanging="2"/>
        <w:spacing w:line="240" w:lineRule="auto"/>
        <w:jc w:val="both"/>
        <w:rPr>
          <w:sz w:val="22"/>
          <w:szCs w:val="22"/>
        </w:rPr>
      </w:pPr>
      <w:r>
        <w:rPr>
          <w:sz w:val="22"/>
          <w:szCs w:val="22"/>
        </w:rPr>
      </w:r>
    </w:p>
    <w:p>
      <w:pPr>
        <w:pStyle w:val="para13"/>
        <w:ind w:left="0" w:hanging="2"/>
        <w:spacing w:line="240" w:lineRule="auto"/>
        <w:jc w:val="both"/>
        <w:rPr>
          <w:b/>
          <w:bCs/>
          <w:sz w:val="22"/>
          <w:szCs w:val="22"/>
        </w:rPr>
      </w:pPr>
      <w:r>
        <w:rPr>
          <w:b/>
          <w:bCs/>
          <w:sz w:val="22"/>
          <w:szCs w:val="22"/>
        </w:rPr>
      </w:r>
    </w:p>
    <w:p>
      <w:pPr>
        <w:pStyle w:val="para13"/>
        <w:ind w:left="0" w:hanging="2"/>
        <w:spacing w:line="240" w:lineRule="auto"/>
        <w:jc w:val="both"/>
        <w:rPr>
          <w:b/>
          <w:bCs/>
          <w:sz w:val="22"/>
          <w:szCs w:val="22"/>
        </w:rPr>
      </w:pPr>
      <w:r>
        <w:rPr>
          <w:b/>
          <w:bCs/>
          <w:sz w:val="22"/>
          <w:szCs w:val="22"/>
        </w:rPr>
        <w:t>PEMBAHASAN</w:t>
      </w:r>
    </w:p>
    <w:p>
      <w:pPr>
        <w:pStyle w:val="para13"/>
        <w:numPr>
          <w:ilvl w:val="0"/>
          <w:numId w:val="2"/>
        </w:numPr>
        <w:ind w:left="284" w:hanging="360"/>
        <w:spacing w:line="240" w:lineRule="auto"/>
        <w:jc w:val="both"/>
        <w:rPr>
          <w:b/>
          <w:bCs/>
          <w:sz w:val="22"/>
          <w:szCs w:val="22"/>
        </w:rPr>
      </w:pPr>
      <w:r>
        <w:rPr>
          <w:sz w:val="22"/>
          <w:szCs w:val="22"/>
        </w:rPr>
        <w:t>Karakteristik responden</w:t>
      </w:r>
      <w:r>
        <w:rPr>
          <w:b/>
          <w:bCs/>
          <w:sz w:val="22"/>
          <w:szCs w:val="22"/>
        </w:rPr>
      </w:r>
    </w:p>
    <w:p>
      <w:pPr>
        <w:pStyle w:val="para13"/>
        <w:ind w:left="0" w:hanging="2"/>
        <w:spacing w:line="240" w:lineRule="auto"/>
        <w:jc w:val="both"/>
        <w:rPr>
          <w:sz w:val="22"/>
          <w:szCs w:val="22"/>
        </w:rPr>
      </w:pPr>
      <w:r>
        <w:rPr>
          <w:sz w:val="22"/>
          <w:szCs w:val="22"/>
        </w:rPr>
        <w:t xml:space="preserve">      Karakteristik responden berdasarkan jenis kelamin dapat dilihat bahwa responden terbanyak berjenis kelamin perempuan. Untuk jenis kelamin banyaknya laki-laki atau perempuan itu tergantung dari tempat dilakukannya penelitian dan sampel yang diambil karena setiap daerah tentunya akan berbeda. Penelitian yang dilakukan oleh Nurayin Anenengo, dkk pada penelitiannya tentang hubungan pengetahuan dengan kepatuhan perawat terhadap pelaksanaan pencegahan risiko jatuh pada pasien rawat inap di </w:t>
      </w:r>
    </w:p>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r>
    </w:p>
    <w:p>
      <w:pPr>
        <w:pStyle w:val="para13"/>
        <w:ind w:left="0" w:hanging="2"/>
        <w:spacing w:line="240" w:lineRule="auto"/>
        <w:jc w:val="both"/>
        <w:rPr>
          <w:sz w:val="22"/>
          <w:szCs w:val="22"/>
        </w:rPr>
      </w:pPr>
      <w:r>
        <w:rPr>
          <w:sz w:val="22"/>
          <w:szCs w:val="22"/>
        </w:rPr>
        <w:t>rsud otanaha kota gorontalo hasil yang ditemukan bahwa responden terbanyak perawat yang berjenis kelamin perempuan yaitu sebanyak 28 responden atau 70% dari total partisipan penelitian. Hal ini sejalan dengan fakta bahwa profesi keperawatan umumnya masih didominasi oleh perempuan, mengingat peran keperawatan yang erat kaitannya dengan aspek empati, kepedulian, serta keterampilan komunikasi interpersonal yang sering dikaitkan dengan karakteristik keperibadian perempuan (Anenengo, Djamaluddin, dan Liputo 2025).</w:t>
      </w:r>
    </w:p>
    <w:p>
      <w:pPr>
        <w:pStyle w:val="para13"/>
        <w:ind w:left="0" w:hanging="2"/>
        <w:spacing w:line="240" w:lineRule="auto"/>
        <w:jc w:val="both"/>
        <w:rPr>
          <w:sz w:val="22"/>
          <w:szCs w:val="22"/>
        </w:rPr>
      </w:pPr>
      <w:r>
        <w:rPr>
          <w:sz w:val="22"/>
          <w:szCs w:val="22"/>
        </w:rPr>
        <w:t xml:space="preserve">     Karakteristik responden berdasarkan usia perawat dapat dilihat bahwa responden terbanyak berusia 21-30 tahun. Usia ini merupakan kelompok usia produktif yang umumnya lebih terbuka terhadap informasi baru dan memiliki motivasi tinggi dalam menambah ilmu terlebih tentang resiko jatuh ini. Semakin cukup umur, maka tingkat kematangan dan kekuatan seseorang dalam berpikir dan akan semakin meningkat. Menurut asumsi peneliti semakin seseorang berusia matang semakin bagus daya nalarnya. Usia berkorelasi dengan pengalaman, pengalaman memiliki korelasi dengan pengetahuan, pemahaman dan pandangan individu terhadap suatu kejadian ataupun penyakit akan membentuk sikap dan persepsi individu tersebut. Kematangan dalam hal proses berpikir seseorang yang berusia dewasa lebih berpeluang menggunakan mekanisme penurunan resiko jatuh yang lebih baik jika dibandingkan dengan usia lebih muda (Pahlawan dkk. 2023)</w:t>
      </w:r>
    </w:p>
    <w:p>
      <w:pPr>
        <w:ind w:left="0" w:firstLine="0"/>
        <w:spacing w:line="240" w:lineRule="auto"/>
        <w:jc w:val="both"/>
        <w:rPr>
          <w:sz w:val="22"/>
          <w:szCs w:val="22"/>
        </w:rPr>
      </w:pPr>
      <w:r>
        <w:rPr>
          <w:sz w:val="22"/>
          <w:szCs w:val="22"/>
        </w:rPr>
        <w:t xml:space="preserve">     Karakteristik responden berdasarkan pendidikan terakhir dapat dilihat bahwa responden terbanyak DIII Keprawatan. Hasil penelitian sejalan dengan penelitian yang dilakukan oleh Arie Pahlawan dkk (2023) yang mengatakan perawat dengan latar belakang pendidikan DIII jauh lebih banyak dibandingkan dengan latar belakang pendidikan S1 sehingga membuka peluang yang jauh lebih besar pada perawat DIII untuk memberikan hasil yang berbeda. Tingkat pendidikan merupakan salah satu faktor yang memengaruhi kepatuhan seseorang atau tanggung jawab terhadap pekerjaannya. Ketika seseorang memiliki pendidikan yang tinggi akan diberikan tugas dan tanggung jawab sesuai dengan kemampuannya (Pahlawan dkk. 2023)</w:t>
      </w:r>
    </w:p>
    <w:p>
      <w:pPr>
        <w:ind w:left="-2" w:firstLine="0"/>
        <w:spacing w:line="240" w:lineRule="auto"/>
        <w:jc w:val="both"/>
        <w:rPr>
          <w:sz w:val="22"/>
          <w:szCs w:val="22"/>
        </w:rPr>
      </w:pPr>
      <w:r>
        <w:rPr>
          <w:sz w:val="22"/>
          <w:szCs w:val="22"/>
        </w:rPr>
        <w:t xml:space="preserve">     Karakteristik responden berdasarkan masa kerja dapat dilihat responden terbanyak dengan lama bekerja 2-5 tahun. Dari penelitian yang dilakukan oleh Fadilah Junita Kanja dkk (2024) dengan judul Hubungan Masa Kerja Perawat Dengan Kepatuhan Pelaksanaan SPO Pencegahan Resiko Jatuh Pada Pasien di Ruang Rawat Inap RS TK. II Robert Wolter Mongisidi menunjukkan bahwa antara perawat baik yang memiliki masa kerja lama maupun baru memiliki peluang untuk menunjukan kinerja yang baik, semakin lama seseorang bekerja, maka pengalaman yang diperoleh semakin lebih banyak dan hal ini mempengaruhi kinerja mereka secara positif. Namun tidak menutup kemungkinan bahwa dengan masa kerja yang lama dapat menimbulkan suatu keadaan dimana seseorang merasa jenuh sehingga tidak produktif, menganggap sepele atau meremehkan tugas bahkan merasa bahwa pengkajian awal resiko jatuh sudah dilakukan oleh perawat lain (Fadilah Junita Kanja 2024)</w:t>
      </w:r>
    </w:p>
    <w:p>
      <w:pPr>
        <w:ind w:left="-2" w:firstLine="0"/>
        <w:spacing w:line="240" w:lineRule="auto"/>
        <w:jc w:val="both"/>
        <w:rPr>
          <w:b/>
          <w:bCs/>
          <w:sz w:val="22"/>
          <w:szCs w:val="22"/>
        </w:rPr>
      </w:pPr>
      <w:r>
        <w:rPr>
          <w:b/>
          <w:bCs/>
          <w:sz w:val="22"/>
          <w:szCs w:val="22"/>
        </w:rPr>
      </w:r>
    </w:p>
    <w:p>
      <w:pPr>
        <w:pStyle w:val="para13"/>
        <w:numPr>
          <w:ilvl w:val="0"/>
          <w:numId w:val="2"/>
        </w:numPr>
        <w:ind w:left="284" w:hanging="360"/>
        <w:spacing w:after="200" w:line="240" w:lineRule="auto"/>
        <w:jc w:val="both"/>
        <w:hyphenationLines w:val="1"/>
        <w:outlineLvl w:val="9"/>
        <w:rPr>
          <w:sz w:val="22"/>
          <w:szCs w:val="22"/>
        </w:rPr>
      </w:pPr>
      <w:r>
        <w:rPr>
          <w:sz w:val="22"/>
          <w:szCs w:val="22"/>
        </w:rPr>
        <w:t xml:space="preserve">Hubungan pengetahuan perawat dengan </w:t>
      </w:r>
      <w:r>
        <w:rPr>
          <w:color w:val="000000"/>
          <w:sz w:val="22"/>
          <w:szCs w:val="22"/>
        </w:rPr>
        <w:t>kepatuhan penerapan sasaran keselamatan pasien terkait pencegahan resiko jatuh di RSU GMIM Siloam Sonder</w:t>
      </w:r>
      <w:r>
        <w:rPr>
          <w:sz w:val="22"/>
          <w:szCs w:val="22"/>
        </w:rPr>
      </w:r>
    </w:p>
    <w:p>
      <w:pPr>
        <w:pStyle w:val="para13"/>
        <w:ind w:left="0" w:firstLine="0"/>
        <w:spacing w:line="240" w:lineRule="auto"/>
        <w:jc w:val="both"/>
        <w:hyphenationLines w:val="1"/>
        <w:outlineLvl w:val="9"/>
        <w:rPr>
          <w:sz w:val="22"/>
          <w:szCs w:val="22"/>
        </w:rPr>
      </w:pPr>
      <w:r>
        <w:rPr>
          <w:color w:val="000000"/>
          <w:sz w:val="22"/>
          <w:szCs w:val="22"/>
        </w:rPr>
        <w:t xml:space="preserve">     </w:t>
      </w:r>
      <w:r>
        <w:rPr>
          <w:sz w:val="22"/>
          <w:szCs w:val="22"/>
        </w:rPr>
        <w:t xml:space="preserve">Penelitian hubungan pengetahuan perawat dengan </w:t>
      </w:r>
      <w:r>
        <w:rPr>
          <w:color w:val="000000"/>
          <w:sz w:val="22"/>
          <w:szCs w:val="22"/>
        </w:rPr>
        <w:t xml:space="preserve">kepatuhan penerapan sasaran keselamatan pasien terkait pencegahan resiko jatuh di RSU GMIM Siloam Sonder berdasarkan uji </w:t>
      </w:r>
      <w:r>
        <w:rPr>
          <w:i/>
          <w:iCs/>
          <w:color w:val="000000"/>
          <w:sz w:val="22"/>
          <w:szCs w:val="22"/>
        </w:rPr>
        <w:t xml:space="preserve">Sperman Rho </w:t>
      </w:r>
      <w:r>
        <w:rPr>
          <w:sz w:val="22"/>
          <w:szCs w:val="22"/>
        </w:rPr>
        <w:t xml:space="preserve">didapati nilai signifikan adalah </w:t>
      </w:r>
      <w:r>
        <w:rPr>
          <w:i/>
          <w:iCs/>
          <w:sz w:val="22"/>
          <w:szCs w:val="22"/>
        </w:rPr>
        <w:t xml:space="preserve">ρ </w:t>
      </w:r>
      <w:r>
        <w:rPr>
          <w:sz w:val="22"/>
          <w:szCs w:val="22"/>
        </w:rPr>
        <w:t>= 0,000 lebih kecil dari α=0,05 yang artinya</w:t>
      </w:r>
    </w:p>
    <w:p>
      <w:pPr>
        <w:ind w:left="0" w:firstLine="0"/>
        <w:spacing w:line="240" w:lineRule="auto"/>
        <w:jc w:val="both"/>
        <w:rPr>
          <w:sz w:val="22"/>
          <w:szCs w:val="22"/>
        </w:rPr>
      </w:pPr>
      <w:r>
        <w:rPr>
          <w:sz w:val="22"/>
          <w:szCs w:val="22"/>
        </w:rPr>
        <w:t xml:space="preserve">pengetahuan perawat dengan kepatuhan memiliki hubungan yang signifikan. Hasil uji ini diperoleh </w:t>
      </w:r>
    </w:p>
    <w:p>
      <w:pPr>
        <w:ind w:left="0" w:firstLine="0"/>
        <w:spacing w:line="240" w:lineRule="auto"/>
        <w:jc w:val="both"/>
        <w:rPr>
          <w:sz w:val="22"/>
          <w:szCs w:val="22"/>
        </w:rPr>
      </w:pPr>
      <w:r>
        <w:rPr>
          <w:sz w:val="22"/>
          <w:szCs w:val="22"/>
        </w:rPr>
        <w:t>nilai kolerasi koefisien 0,477 yang jika disesuaikan dengan tabel uji tingkat hubungan maka memiliki</w:t>
      </w:r>
      <w:r>
        <w:rPr>
          <w:color w:val="000000"/>
          <w:sz w:val="22"/>
          <w:szCs w:val="22"/>
        </w:rPr>
        <w:t xml:space="preserve"> tingkat hubungan sedang atau cukup kuat. Nilai kolerasi koefisien bernilai positif yang berarti </w:t>
      </w:r>
      <w:r>
        <w:rPr>
          <w:sz w:val="22"/>
          <w:szCs w:val="22"/>
        </w:rPr>
        <w:t>bahwa jika nilai pengetahuan meningkat maka akan diikuti dengan nilai kepatuhan yang meningkat. Hasil ini menunjukkan bahwa Ha</w:t>
      </w:r>
      <w:r>
        <w:rPr>
          <w:sz w:val="22"/>
          <w:szCs w:val="22"/>
          <w:vertAlign w:val="subscript"/>
        </w:rPr>
        <w:t>1</w:t>
      </w:r>
      <w:r>
        <w:rPr>
          <w:sz w:val="22"/>
          <w:szCs w:val="22"/>
        </w:rPr>
        <w:t xml:space="preserve"> diterima dan Ho</w:t>
      </w:r>
      <w:r>
        <w:rPr>
          <w:sz w:val="22"/>
          <w:szCs w:val="22"/>
          <w:vertAlign w:val="subscript"/>
        </w:rPr>
        <w:t>1</w:t>
      </w:r>
      <w:r>
        <w:rPr>
          <w:sz w:val="22"/>
          <w:szCs w:val="22"/>
        </w:rPr>
        <w:t xml:space="preserve"> di tolak. </w:t>
      </w:r>
    </w:p>
    <w:p>
      <w:pPr>
        <w:pStyle w:val="para13"/>
        <w:ind w:left="0" w:hanging="2"/>
        <w:spacing w:line="240" w:lineRule="auto"/>
        <w:jc w:val="both"/>
        <w:rPr>
          <w:sz w:val="22"/>
          <w:szCs w:val="22"/>
        </w:rPr>
      </w:pPr>
      <w:r>
        <w:rPr>
          <w:sz w:val="22"/>
          <w:szCs w:val="22"/>
        </w:rPr>
        <w:t xml:space="preserve">     Pengetahuan tentang pelaksanaan keselamatan resiko jatuh pasien sangat perlu diberikan pada perawat sebagai ujung tombak pelayanan untuk menjadi landasan utama perawat dalam berbagai usaha untuk peningkatan pengetahuan dan merupakan alternatif pilihan dalam perencanaan pelaksanaan keselamatan pasien. Dengan pengetahuan yang dimiliki seseorang akan mendasari perilaku perawat dalam memberikan tindakan dapat dilakukan dengan lebih efektif. Nuryani dalam Maulana (2023) menyatakan bahwa pengetahuan perawat menentukan tindakan perawat dalam memberikan pelayanan kepada pasien. Sehingga tindakan keperawatan yang dilandasi pengetahuan akan mempengaruhi pemberian pelayanan yang baik dibandingkan dengan perawat yang melakukan tindakan tanpa didasari oleh pengetahuan. Berdasarkan temuan peneliti dilapangan masih ada perawat yang memiliki tingkat pengetahuan yang kurang dan tidak patuh. Hal ini dapat diketahui berdasarkan jawaban kuesioner dari responden. Pengetahuan perawat sangat berpengaruh dengan kepatuhan terhadap sasaran keselamatan pasien terkait pencegahan resiko jatuh itu sendiri, dimana dari hasil yang ditemukan jika tingkat pengetahuan yang meningkat maka akan diikuti dengan tingkat kepatuhan yang meningkat juga. Pengetahuan merupakan domain yang sangat penting untuk terbentuknya tindakan atau tingkat kepatuhan seseorang. Tingkat  pengetahuan  yang  baik  akan  mempengaruhi  tingkat  kepatuhan  perawat  dalam melakukan  semua  tindakan  keperawatan  dari  pengkajian  sampai  evaluasi,  jika  pengetahuan perawat kurang maka akan mempengaruhi pelayanan terhadap pasien rawat jalan atau rawat inap.</w:t>
      </w:r>
    </w:p>
    <w:p>
      <w:pPr>
        <w:ind w:left="0" w:firstLine="0"/>
        <w:spacing w:line="240" w:lineRule="auto"/>
        <w:jc w:val="both"/>
        <w:rPr>
          <w:sz w:val="22"/>
          <w:szCs w:val="22"/>
        </w:rPr>
      </w:pPr>
      <w:r>
        <w:rPr>
          <w:sz w:val="22"/>
          <w:szCs w:val="22"/>
        </w:rPr>
      </w:r>
    </w:p>
    <w:p>
      <w:pPr>
        <w:pStyle w:val="para13"/>
        <w:numPr>
          <w:ilvl w:val="0"/>
          <w:numId w:val="2"/>
        </w:numPr>
        <w:ind w:left="284" w:hanging="360"/>
        <w:spacing w:after="200" w:line="240" w:lineRule="auto"/>
        <w:jc w:val="both"/>
        <w:hyphenationLines w:val="1"/>
        <w:outlineLvl w:val="9"/>
        <w:rPr>
          <w:sz w:val="22"/>
          <w:szCs w:val="22"/>
        </w:rPr>
      </w:pPr>
      <w:r>
        <w:rPr>
          <w:sz w:val="22"/>
          <w:szCs w:val="22"/>
        </w:rPr>
        <w:t xml:space="preserve">Hubungan sikap perawat dengan </w:t>
      </w:r>
      <w:r>
        <w:rPr>
          <w:color w:val="000000"/>
          <w:sz w:val="22"/>
          <w:szCs w:val="22"/>
        </w:rPr>
        <w:t>kepatuhan penerapan sasaran keselamatan pasien terkait pencegahan resiko jatuh di RSU GMIM Siloam Sonder</w:t>
      </w:r>
      <w:r>
        <w:rPr>
          <w:sz w:val="22"/>
          <w:szCs w:val="22"/>
        </w:rPr>
      </w:r>
    </w:p>
    <w:p>
      <w:pPr>
        <w:pStyle w:val="para13"/>
        <w:ind w:left="-2" w:firstLine="0"/>
        <w:spacing w:line="240" w:lineRule="auto"/>
        <w:jc w:val="both"/>
        <w:rPr>
          <w:sz w:val="22"/>
          <w:szCs w:val="22"/>
        </w:rPr>
      </w:pPr>
      <w:r>
        <w:rPr>
          <w:sz w:val="22"/>
          <w:szCs w:val="22"/>
        </w:rPr>
        <w:t xml:space="preserve">      Penelitian hubungan sikap perawat dengan </w:t>
      </w:r>
      <w:r>
        <w:rPr>
          <w:color w:val="000000"/>
          <w:sz w:val="22"/>
          <w:szCs w:val="22"/>
        </w:rPr>
        <w:t xml:space="preserve">kepatuhan penerapan sasaran keselamatan pasien terkait pencegahan resiko jatuh di RSU GMIM Siloam Sonder berdasarkan uji </w:t>
      </w:r>
      <w:r>
        <w:rPr>
          <w:i/>
          <w:iCs/>
          <w:color w:val="000000"/>
          <w:sz w:val="22"/>
          <w:szCs w:val="22"/>
        </w:rPr>
        <w:t xml:space="preserve">Sperman Rho </w:t>
      </w:r>
      <w:r>
        <w:rPr>
          <w:sz w:val="22"/>
          <w:szCs w:val="22"/>
        </w:rPr>
        <w:t xml:space="preserve">didapati nilai signifikan adalah </w:t>
      </w:r>
      <w:r>
        <w:rPr>
          <w:i/>
          <w:iCs/>
          <w:sz w:val="22"/>
          <w:szCs w:val="22"/>
        </w:rPr>
        <w:t xml:space="preserve">ρ </w:t>
      </w:r>
      <w:r>
        <w:rPr>
          <w:sz w:val="22"/>
          <w:szCs w:val="22"/>
        </w:rPr>
        <w:t>= 0,000 lebih kecil dari α=0,05 yang artinya pengetahuan perawat dengan kepatuhan memiliki hubungan yang signifikan. Hasil uji ini diperoleh nilai kolerasi koefisien 0,604 yang jika disesuaikan dengan tabel uji tingkat hubungan maka memiliki</w:t>
      </w:r>
      <w:r>
        <w:rPr>
          <w:color w:val="000000"/>
          <w:sz w:val="22"/>
          <w:szCs w:val="22"/>
        </w:rPr>
        <w:t xml:space="preserve"> tingkat hubungan yang kuat. Nilai kolerasi koefisien bernilai positif yang berarti </w:t>
      </w:r>
      <w:r>
        <w:rPr>
          <w:sz w:val="22"/>
          <w:szCs w:val="22"/>
        </w:rPr>
        <w:t>bahwa jika nilai sikap meningkat maka akan diikuti dengan nilai kepatuhan yang meningkat. Hasil ini menunjukkan bahwa Ha</w:t>
      </w:r>
      <w:r>
        <w:rPr>
          <w:sz w:val="22"/>
          <w:szCs w:val="22"/>
          <w:vertAlign w:val="subscript"/>
        </w:rPr>
        <w:t>2</w:t>
      </w:r>
      <w:r>
        <w:rPr>
          <w:sz w:val="22"/>
          <w:szCs w:val="22"/>
        </w:rPr>
        <w:t xml:space="preserve"> diterima dan Ho</w:t>
      </w:r>
      <w:r>
        <w:rPr>
          <w:sz w:val="22"/>
          <w:szCs w:val="22"/>
          <w:vertAlign w:val="subscript"/>
        </w:rPr>
        <w:t>2</w:t>
      </w:r>
      <w:r>
        <w:rPr>
          <w:sz w:val="22"/>
          <w:szCs w:val="22"/>
        </w:rPr>
        <w:t xml:space="preserve"> di tolak.</w:t>
      </w:r>
    </w:p>
    <w:p>
      <w:pPr>
        <w:pStyle w:val="para13"/>
        <w:ind w:left="0" w:hanging="2"/>
        <w:spacing w:line="240" w:lineRule="auto"/>
        <w:jc w:val="both"/>
        <w:rPr>
          <w:sz w:val="22"/>
          <w:szCs w:val="22"/>
        </w:rPr>
      </w:pPr>
      <w:r>
        <w:rPr>
          <w:sz w:val="22"/>
          <w:szCs w:val="22"/>
        </w:rPr>
        <w:t xml:space="preserve">     Penelitian  ini  menunjukkan  bahwa semakin  positif  sikap  seseorang,  semakin  baik  tindakan  mereka  untuk  melindungi  pasien. Sikap perawat juga sangat berpengaruh terkait dengan kepatuhan mereka,  yang  berkontribusi  pada  penurunan  angka  pasien  yang  jatuh  di  rumah  sakit. Oleh karena itu, untuk melakukan praktik keperawatan secara aman untuk pasien dan diri sendiri, perawat harus mendukung program pelaksanaan keselamatan pasien tentang resiko jatuh. Berdasarkan temuan peniliti dengan hasil uji yang ada dimana didapatkan hubungan yang signifikan sikap dengan kepatuhan jadi dapat memberi arti bahwa jika perawat memiliki sikap yang baik maka tingkat kepatuhan pun akan meningkat. Sikap yang baik mencerminkan persepsi dan komitmen perawat mengenai pentingnya tindakan pencegahan, pada akhirnya meningkatkan keselamatan pasien dan mengurangi insiden di rumah sakit. Peningkatan sikap positif dapat dicapai melalui pelatihan berkelanjutan dan dukungan untuk manajemen rumah sakit dalam menciptakan lingkungan kerja yang secara efektif mendukung implementasi standar prosedur oprasional.</w:t>
      </w:r>
    </w:p>
    <w:p>
      <w:pPr>
        <w:pStyle w:val="para13"/>
        <w:ind w:left="0" w:hanging="2"/>
        <w:spacing w:line="240" w:lineRule="auto"/>
        <w:jc w:val="both"/>
        <w:rPr>
          <w:b/>
          <w:bCs/>
          <w:sz w:val="22"/>
          <w:szCs w:val="22"/>
        </w:rPr>
      </w:pPr>
      <w:r>
        <w:rPr>
          <w:b/>
          <w:bCs/>
          <w:sz w:val="22"/>
          <w:szCs w:val="22"/>
        </w:rPr>
      </w:r>
    </w:p>
    <w:p>
      <w:pPr>
        <w:pStyle w:val="para18"/>
        <w:spacing w:after="240"/>
        <w:keepNext/>
        <w:rPr>
          <w:rFonts w:cs="Times New Roman"/>
          <w:b/>
          <w:bCs/>
          <w:i w:val="0"/>
          <w:iCs w:val="0"/>
          <w:color w:val="auto"/>
          <w:sz w:val="22"/>
          <w:szCs w:val="22"/>
        </w:rPr>
      </w:pPr>
      <w:r>
        <w:rPr>
          <w:rFonts w:cs="Times New Roman"/>
          <w:b/>
          <w:bCs/>
          <w:i w:val="0"/>
          <w:iCs w:val="0"/>
          <w:color w:val="auto"/>
          <w:sz w:val="22"/>
          <w:szCs w:val="22"/>
        </w:rPr>
        <w:t>KESIMPULAN</w:t>
      </w:r>
    </w:p>
    <w:p>
      <w:pPr>
        <w:ind w:left="0" w:hanging="2"/>
        <w:spacing/>
        <w:jc w:val="both"/>
        <w:rPr>
          <w:sz w:val="22"/>
          <w:szCs w:val="22"/>
        </w:rPr>
      </w:pPr>
      <w:r>
        <w:rPr>
          <w:sz w:val="22"/>
          <w:szCs w:val="22"/>
        </w:rPr>
        <w:t xml:space="preserve">     Penelitian ini menunjukkan bahwa Sebagian besar perawat  yang ada memiliki tingkat pengetahuan yang baik, memiliki sikap yang positif dan memiliki tingkat kepatuhan yang patuh terhadap penerapan sasaran keselamatan pasien terkait pencegahan resiko jatuh di RSU GMIM Siloam Sonder. Semakin tinggi tingkat pengetahuan dan sikap perawat maka semakin tinggi juga tingkat kepatuhan perawat dalam penerapan resiko jatuh. Hasil ini menunjukkan bahwa ada hubungan yang signifikan antara pengetahuan dan sikap perawat dengan kepatuhan penerapan sasaran keselamatan terkait pencegahan resiko jatuh di RSU GMIM Siloam Sonder. </w:t>
      </w:r>
    </w:p>
    <w:p>
      <w:pPr>
        <w:ind w:left="0" w:hanging="2"/>
        <w:spacing/>
        <w:jc w:val="both"/>
        <w:rPr>
          <w:sz w:val="22"/>
          <w:szCs w:val="22"/>
        </w:rPr>
      </w:pPr>
      <w:r>
        <w:rPr>
          <w:sz w:val="22"/>
          <w:szCs w:val="22"/>
        </w:rPr>
      </w:r>
    </w:p>
    <w:p>
      <w:pPr>
        <w:ind w:left="0" w:hanging="2"/>
        <w:spacing/>
        <w:jc w:val="both"/>
        <w:rPr>
          <w:b/>
          <w:bCs/>
          <w:sz w:val="22"/>
          <w:szCs w:val="22"/>
        </w:rPr>
      </w:pPr>
      <w:r>
        <w:rPr>
          <w:b/>
          <w:bCs/>
          <w:sz w:val="22"/>
          <w:szCs w:val="22"/>
        </w:rPr>
        <w:t>DAFTAR PUSTAKA</w:t>
      </w:r>
    </w:p>
    <w:p>
      <w:pPr>
        <w:ind w:left="0" w:hanging="2"/>
        <w:spacing/>
        <w:jc w:val="both"/>
        <w:rPr>
          <w:b/>
          <w:bCs/>
          <w:sz w:val="22"/>
          <w:szCs w:val="22"/>
        </w:rPr>
      </w:pPr>
      <w:r>
        <w:rPr>
          <w:b/>
          <w:bCs/>
          <w:sz w:val="22"/>
          <w:szCs w:val="22"/>
        </w:rPr>
      </w:r>
    </w:p>
    <w:p>
      <w:pPr>
        <w:pStyle w:val="para13"/>
        <w:numPr>
          <w:ilvl w:val="0"/>
          <w:numId w:val="1"/>
        </w:numPr>
        <w:ind w:left="358" w:hanging="360"/>
        <w:spacing/>
        <w:jc w:val="both"/>
        <w:rPr>
          <w:b/>
          <w:bCs/>
          <w:sz w:val="22"/>
          <w:szCs w:val="22"/>
        </w:rPr>
      </w:pPr>
      <w:r>
        <w:rPr>
          <w:sz w:val="22"/>
          <w:szCs w:val="22"/>
        </w:rPr>
        <w:t>Agustiningrum, Ratna, Ambar Winarti, Setianingsih, Suyami, Dan Ihda Khusnawati. 2023. “Aktifitas Fisik Berhubungan Dengan Risiko Jatuh Pada Lansia.” 11(3):645–54.</w:t>
      </w:r>
      <w:r>
        <w:rPr>
          <w:b/>
          <w:bCs/>
          <w:sz w:val="22"/>
          <w:szCs w:val="22"/>
        </w:rPr>
      </w:r>
    </w:p>
    <w:p>
      <w:pPr>
        <w:pStyle w:val="para13"/>
        <w:numPr>
          <w:ilvl w:val="0"/>
          <w:numId w:val="1"/>
        </w:numPr>
        <w:ind w:left="358" w:hanging="360"/>
        <w:spacing w:after="200" w:line="240" w:lineRule="auto"/>
        <w:jc w:val="both"/>
        <w:widowControl w:val="0"/>
        <w:rPr>
          <w:sz w:val="22"/>
          <w:szCs w:val="22"/>
        </w:rPr>
      </w:pPr>
      <w:r>
        <w:rPr>
          <w:sz w:val="22"/>
          <w:szCs w:val="22"/>
        </w:rPr>
        <w:t>Anenengo, Nurayin, Nurdiana Djamaluddin, Dan Gusti Pandi Liputo. 2025. “Hubungan Pengetahuan Dengan Kepatuhan Perawat Terhadap Pelaksanaan Pencegahan Risiko Jatuh Pada Pasien Rawat Inap Di Rsud Otanaha Kota Gorontalo.” 4(1).</w:t>
      </w:r>
    </w:p>
    <w:p>
      <w:pPr>
        <w:pStyle w:val="para13"/>
        <w:numPr>
          <w:ilvl w:val="0"/>
          <w:numId w:val="1"/>
        </w:numPr>
        <w:ind w:left="358" w:hanging="360"/>
        <w:spacing w:after="200" w:line="240" w:lineRule="auto"/>
        <w:jc w:val="both"/>
        <w:widowControl w:val="0"/>
        <w:rPr>
          <w:sz w:val="22"/>
          <w:szCs w:val="22"/>
        </w:rPr>
      </w:pPr>
      <w:r/>
      <w:bookmarkStart w:id="17" w:name="_Hlk201790868"/>
      <w:r/>
      <w:r>
        <w:rPr>
          <w:sz w:val="22"/>
          <w:szCs w:val="22"/>
        </w:rPr>
        <w:t>Agustiningrum, Ratna, Ambar Winarti, Setianingsih, Suyami, Dan Ihda Khusnawati. 2023. “Aktifitas Fisik Berhubungan Dengan Risiko Jatuh Pada Lansia.” 11(3):645–54.</w:t>
      </w:r>
      <w:r/>
      <w:bookmarkEnd w:id="17"/>
      <w:r/>
      <w:r>
        <w:rPr>
          <w:sz w:val="22"/>
          <w:szCs w:val="22"/>
        </w:rPr>
      </w:r>
    </w:p>
    <w:p>
      <w:pPr>
        <w:pStyle w:val="para13"/>
        <w:numPr>
          <w:ilvl w:val="0"/>
          <w:numId w:val="1"/>
        </w:numPr>
        <w:ind w:left="358" w:hanging="360"/>
        <w:spacing w:after="200" w:line="240" w:lineRule="auto"/>
        <w:jc w:val="both"/>
        <w:widowControl w:val="0"/>
        <w:rPr>
          <w:sz w:val="22"/>
          <w:szCs w:val="22"/>
        </w:rPr>
      </w:pPr>
      <w:r/>
      <w:bookmarkStart w:id="18" w:name="_Hlk201790908"/>
      <w:r/>
      <w:r>
        <w:rPr>
          <w:sz w:val="22"/>
          <w:szCs w:val="22"/>
        </w:rPr>
        <w:t>Anenengo, Nurayin, Nurdiana Djamaluddin, Dan Gusti Pandi Liputo. 2025. “Hubungan Pengetahuan Dengan Kepatuhan Perawat Terhadap Pelaksanaan Pencegahan Risiko Jatuh Pada Pasien Rawat Inap Di Rsud Otanaha Kota Gorontalo.” 4(1).</w:t>
      </w:r>
      <w:r>
        <w:rPr>
          <w:sz w:val="22"/>
          <w:szCs w:val="22"/>
        </w:rPr>
      </w:r>
    </w:p>
    <w:p>
      <w:pPr>
        <w:pStyle w:val="para13"/>
        <w:numPr>
          <w:ilvl w:val="0"/>
          <w:numId w:val="1"/>
        </w:numPr>
        <w:ind w:left="358" w:hanging="360"/>
        <w:spacing w:after="200" w:line="240" w:lineRule="auto"/>
        <w:jc w:val="both"/>
        <w:widowControl w:val="0"/>
        <w:rPr>
          <w:sz w:val="22"/>
          <w:szCs w:val="22"/>
        </w:rPr>
      </w:pPr>
      <w:bookmarkEnd w:id="18"/>
      <w:r>
        <w:rPr>
          <w:sz w:val="22"/>
          <w:szCs w:val="22"/>
        </w:rPr>
        <w:t xml:space="preserve">Astuti, N., A. Saputra, Dan F. Setyawati. 2024. “Hubungan Sikap Dengan Kepatuhan Perawat Dalam Pengisian Fall Risk Assessment Di Rs Kalimantan Selatan.” </w:t>
      </w:r>
      <w:r>
        <w:rPr>
          <w:i/>
          <w:iCs/>
          <w:sz w:val="22"/>
          <w:szCs w:val="22"/>
        </w:rPr>
        <w:t>Jurnal Media Keperawatan</w:t>
      </w:r>
      <w:r>
        <w:rPr>
          <w:sz w:val="22"/>
          <w:szCs w:val="22"/>
        </w:rPr>
        <w:t xml:space="preserve"> 15(1):5–9.</w:t>
      </w:r>
    </w:p>
    <w:p>
      <w:pPr>
        <w:pStyle w:val="para13"/>
        <w:numPr>
          <w:ilvl w:val="0"/>
          <w:numId w:val="1"/>
        </w:numPr>
        <w:ind w:left="358" w:hanging="360"/>
        <w:spacing w:after="200" w:line="240" w:lineRule="auto"/>
        <w:jc w:val="both"/>
        <w:widowControl w:val="0"/>
        <w:rPr>
          <w:sz w:val="22"/>
          <w:szCs w:val="22"/>
        </w:rPr>
      </w:pPr>
      <w:r>
        <w:rPr>
          <w:sz w:val="22"/>
          <w:szCs w:val="22"/>
        </w:rPr>
        <w:t>Efendi, Irvan. 2020. “Hubungan Sikap Dengan Kepatuhan Perawat Dalam Pelaksanaan Pencegahan Pasien Jatuh Di Rumah Sakit Umum Daerah Inche Abdoel Moeis Samarinda 2019.” 11(1):1–14.</w:t>
      </w:r>
    </w:p>
    <w:p>
      <w:pPr>
        <w:pStyle w:val="para13"/>
        <w:numPr>
          <w:ilvl w:val="0"/>
          <w:numId w:val="1"/>
        </w:numPr>
        <w:ind w:left="358" w:hanging="360"/>
        <w:spacing w:after="200" w:line="240" w:lineRule="auto"/>
        <w:jc w:val="both"/>
        <w:widowControl w:val="0"/>
        <w:rPr>
          <w:sz w:val="22"/>
          <w:szCs w:val="22"/>
        </w:rPr>
      </w:pPr>
      <w:r>
        <w:rPr>
          <w:sz w:val="22"/>
          <w:szCs w:val="22"/>
        </w:rPr>
        <w:t xml:space="preserve">Ekawaty, Dian, Mohammad Ardani Samad, Afriyana Amelia Nuryadin, Nurul Fitriyana Nurdin, Dan Devy Febrianti. 2022. “Analisis Implementasi Patient Safety Terhadap Peningkatan Kualitas Pelayanan Di Rsud Batara Siang Kabupaten Pangkep.” </w:t>
      </w:r>
      <w:r>
        <w:rPr>
          <w:i/>
          <w:iCs/>
          <w:sz w:val="22"/>
          <w:szCs w:val="22"/>
        </w:rPr>
        <w:t>Jurnal Kesehatan Pertiwi</w:t>
      </w:r>
      <w:r>
        <w:rPr>
          <w:sz w:val="22"/>
          <w:szCs w:val="22"/>
        </w:rPr>
        <w:t xml:space="preserve"> 4:36–44.</w:t>
      </w:r>
    </w:p>
    <w:p>
      <w:pPr>
        <w:pStyle w:val="para13"/>
        <w:numPr>
          <w:ilvl w:val="0"/>
          <w:numId w:val="1"/>
        </w:numPr>
        <w:ind w:left="358" w:hanging="360"/>
        <w:spacing w:after="200" w:line="240" w:lineRule="auto"/>
        <w:jc w:val="both"/>
        <w:widowControl w:val="0"/>
        <w:rPr>
          <w:sz w:val="22"/>
          <w:szCs w:val="22"/>
        </w:rPr>
      </w:pPr>
      <w:r>
        <w:rPr>
          <w:sz w:val="22"/>
          <w:szCs w:val="22"/>
        </w:rPr>
        <w:t>Ema, Euis, Dan Nurul Dwi Ariyani. 2024. “Pencegahan Resiko Jatuh Di Rsud Al-Ihsan Provinsi Jawa Barat.” 7:12143–47.</w:t>
      </w:r>
    </w:p>
    <w:p>
      <w:pPr>
        <w:pStyle w:val="para13"/>
        <w:numPr>
          <w:ilvl w:val="0"/>
          <w:numId w:val="1"/>
        </w:numPr>
        <w:ind w:left="358" w:hanging="360"/>
        <w:spacing w:after="200" w:line="240" w:lineRule="auto"/>
        <w:jc w:val="both"/>
        <w:widowControl w:val="0"/>
        <w:rPr>
          <w:sz w:val="22"/>
          <w:szCs w:val="22"/>
        </w:rPr>
      </w:pPr>
      <w:r>
        <w:rPr>
          <w:sz w:val="22"/>
          <w:szCs w:val="22"/>
        </w:rPr>
        <w:t xml:space="preserve">Fadilah Junita Kanja. 2024. “Hubungan Masa Kerja Perawat Dengan Kepatuhan Pelaksanaan Spo Pencegahan Resiko Jatuh Pada Pasien Di Ruang Rawat Inap Rs Tk. Ii Robert Wolter Mongisidi.” </w:t>
      </w:r>
      <w:r>
        <w:rPr>
          <w:i/>
          <w:iCs/>
          <w:sz w:val="22"/>
          <w:szCs w:val="22"/>
        </w:rPr>
        <w:t>Protein : Jurnal Ilmu Keperawatan Dan Kebidanan.</w:t>
      </w:r>
      <w:r>
        <w:rPr>
          <w:sz w:val="22"/>
          <w:szCs w:val="22"/>
        </w:rPr>
        <w:t xml:space="preserve"> 2(1):83–93. Doi: 10.61132/Protein.V2i1.64.</w:t>
      </w:r>
    </w:p>
    <w:p>
      <w:pPr>
        <w:pStyle w:val="para13"/>
        <w:numPr>
          <w:ilvl w:val="0"/>
          <w:numId w:val="1"/>
        </w:numPr>
        <w:ind w:left="358" w:hanging="360"/>
        <w:spacing w:after="200" w:line="240" w:lineRule="auto"/>
        <w:jc w:val="both"/>
        <w:widowControl w:val="0"/>
        <w:rPr>
          <w:sz w:val="22"/>
          <w:szCs w:val="22"/>
        </w:rPr>
      </w:pPr>
      <w:r>
        <w:rPr>
          <w:sz w:val="22"/>
          <w:szCs w:val="22"/>
        </w:rPr>
        <w:t xml:space="preserve">Fajrin. 2024. “Hubungan Pengetahuan Dan Sikap Dengan Kepatuhan Perawat Menerapkan Standar Prosedur Operasional (Spo) Pencegahan Pasien Jatuh Di Ruang Rawat Inap Rumah Sakit Umum Daerah Dr. Rasidin Padang.” </w:t>
      </w:r>
      <w:r>
        <w:rPr>
          <w:i/>
          <w:iCs/>
          <w:sz w:val="22"/>
          <w:szCs w:val="22"/>
        </w:rPr>
        <w:t>Skripsi Universitas Andalas</w:t>
      </w:r>
      <w:r>
        <w:rPr>
          <w:sz w:val="22"/>
          <w:szCs w:val="22"/>
        </w:rPr>
        <w:t xml:space="preserve"> 7(2).</w:t>
      </w:r>
    </w:p>
    <w:p>
      <w:pPr>
        <w:pStyle w:val="para13"/>
        <w:numPr>
          <w:ilvl w:val="0"/>
          <w:numId w:val="1"/>
        </w:numPr>
        <w:ind w:left="358" w:hanging="360"/>
        <w:spacing w:after="200" w:line="240" w:lineRule="auto"/>
        <w:jc w:val="both"/>
        <w:widowControl w:val="0"/>
        <w:rPr>
          <w:sz w:val="22"/>
          <w:szCs w:val="22"/>
        </w:rPr>
      </w:pPr>
      <w:r>
        <w:rPr>
          <w:sz w:val="22"/>
          <w:szCs w:val="22"/>
        </w:rPr>
        <w:t xml:space="preserve">Faridha, Nada Rizky Dwi, Dan Milkhatun. 2020. “Hubungan Pengetahuan Dengan Kepatuhan Perawat Dalam Pelaksanaan Pencegahan Pasien Jatuh Di Rumah Sakit Umum Daerah Pemerintah Samarinda.” </w:t>
      </w:r>
      <w:r>
        <w:rPr>
          <w:i/>
          <w:iCs/>
          <w:sz w:val="22"/>
          <w:szCs w:val="22"/>
        </w:rPr>
        <w:t>Borneo Student Research</w:t>
      </w:r>
      <w:r>
        <w:rPr>
          <w:sz w:val="22"/>
          <w:szCs w:val="22"/>
        </w:rPr>
        <w:t xml:space="preserve"> 1(3):1883–89.</w:t>
      </w:r>
    </w:p>
    <w:p>
      <w:pPr>
        <w:pStyle w:val="para13"/>
        <w:numPr>
          <w:ilvl w:val="0"/>
          <w:numId w:val="1"/>
        </w:numPr>
        <w:ind w:left="358" w:hanging="360"/>
        <w:spacing w:after="200" w:line="240" w:lineRule="auto"/>
        <w:jc w:val="both"/>
        <w:widowControl w:val="0"/>
        <w:rPr>
          <w:sz w:val="22"/>
          <w:szCs w:val="22"/>
        </w:rPr>
      </w:pPr>
      <w:r>
        <w:rPr>
          <w:sz w:val="22"/>
          <w:szCs w:val="22"/>
        </w:rPr>
        <w:t xml:space="preserve">Hamzah, Amir. 2024. “Hubungan Tingkat Pengetahuan Perawat Kamar Bedah Tentang Sasaran Keselamatan Pasien Dengan Pelaksanaan 6 (Enam) Sasaran Keselamatan Pasien Rumah Sakit Di Kamar Bedah Rsi Assyifa.” </w:t>
      </w:r>
      <w:r>
        <w:rPr>
          <w:i/>
          <w:iCs/>
          <w:sz w:val="22"/>
          <w:szCs w:val="22"/>
        </w:rPr>
        <w:t>Journal Of Public Health Innovation</w:t>
      </w:r>
      <w:r>
        <w:rPr>
          <w:sz w:val="22"/>
          <w:szCs w:val="22"/>
        </w:rPr>
        <w:t xml:space="preserve"> 4(02):469–75. Doi: 10.34305/Jphi.V4i02.1148.</w:t>
      </w:r>
    </w:p>
    <w:p>
      <w:pPr>
        <w:pStyle w:val="para13"/>
        <w:numPr>
          <w:ilvl w:val="0"/>
          <w:numId w:val="1"/>
        </w:numPr>
        <w:ind w:left="358" w:hanging="360"/>
        <w:spacing w:after="200" w:line="240" w:lineRule="auto"/>
        <w:jc w:val="both"/>
        <w:widowControl w:val="0"/>
        <w:rPr>
          <w:sz w:val="22"/>
          <w:szCs w:val="22"/>
        </w:rPr>
      </w:pPr>
      <w:r>
        <w:rPr>
          <w:sz w:val="22"/>
          <w:szCs w:val="22"/>
        </w:rPr>
        <w:t>Handayani, Maya, Rizki Yeni Wulandari, Yunina Elasari, Dan Anggi Kusuma. 2024. “Penerapan Resiko Jatuh Terhadap Pengetahuan Perawat Dalam Pelaksanaan Manajemen Patient Safety.” 2:95–103.</w:t>
      </w:r>
    </w:p>
    <w:p>
      <w:pPr>
        <w:pStyle w:val="para13"/>
        <w:numPr>
          <w:ilvl w:val="0"/>
          <w:numId w:val="1"/>
        </w:numPr>
        <w:ind w:left="358" w:hanging="360"/>
        <w:spacing w:after="200" w:line="240" w:lineRule="auto"/>
        <w:jc w:val="both"/>
        <w:widowControl w:val="0"/>
        <w:rPr>
          <w:sz w:val="22"/>
          <w:szCs w:val="22"/>
        </w:rPr>
      </w:pPr>
      <w:r>
        <w:rPr>
          <w:sz w:val="22"/>
          <w:szCs w:val="22"/>
        </w:rPr>
        <w:t xml:space="preserve">Hilda Hijrianti, Ida Faridah, Dan A.Y.G Wibisno. 2022. “Pengaruh Tingkat Pengetahuan, Sikap Dan Penerapan Perawat Tentang Keselamatan Pasien (Patient Safety) Dengan Kejadian Resiko Jatuh.” </w:t>
      </w:r>
      <w:r>
        <w:rPr>
          <w:i/>
          <w:iCs/>
          <w:sz w:val="22"/>
          <w:szCs w:val="22"/>
        </w:rPr>
        <w:t>Jurnal Ilmiah Kedokteran Dan Kesehatan</w:t>
      </w:r>
      <w:r>
        <w:rPr>
          <w:sz w:val="22"/>
          <w:szCs w:val="22"/>
        </w:rPr>
        <w:t xml:space="preserve"> 2(1):46–52. Doi: 10.55606/Klinik.V2i1.775.</w:t>
      </w:r>
    </w:p>
    <w:p>
      <w:pPr>
        <w:pStyle w:val="para13"/>
        <w:numPr>
          <w:ilvl w:val="0"/>
          <w:numId w:val="1"/>
        </w:numPr>
        <w:ind w:left="358" w:hanging="360"/>
        <w:spacing w:after="200" w:line="240" w:lineRule="auto"/>
        <w:jc w:val="both"/>
        <w:widowControl w:val="0"/>
        <w:rPr>
          <w:sz w:val="22"/>
          <w:szCs w:val="22"/>
        </w:rPr>
      </w:pPr>
      <w:r>
        <w:rPr>
          <w:sz w:val="22"/>
          <w:szCs w:val="22"/>
        </w:rPr>
        <w:t xml:space="preserve">Irawan, Ade, Sarniyati, Dan Riris Friandi. 2022. “Hubungan Pengetahuan Dengan Sikap Masyarakat Terhadap Penderita Skizofrenia Di Wilayah Kerja Puskesmas Kumun Tahun 2022.” </w:t>
      </w:r>
      <w:r>
        <w:rPr>
          <w:i/>
          <w:iCs/>
          <w:sz w:val="22"/>
          <w:szCs w:val="22"/>
        </w:rPr>
        <w:t>Akademi Keperawatan Bina Insani Sakti Kota Sungai Penuh</w:t>
      </w:r>
      <w:r>
        <w:rPr>
          <w:sz w:val="22"/>
          <w:szCs w:val="22"/>
        </w:rPr>
        <w:t xml:space="preserve"> (2):705–13.</w:t>
      </w:r>
    </w:p>
    <w:p>
      <w:pPr>
        <w:pStyle w:val="para13"/>
        <w:numPr>
          <w:ilvl w:val="0"/>
          <w:numId w:val="1"/>
        </w:numPr>
        <w:ind w:left="358" w:hanging="360"/>
        <w:spacing w:after="200" w:line="240" w:lineRule="auto"/>
        <w:jc w:val="both"/>
        <w:widowControl w:val="0"/>
        <w:rPr>
          <w:sz w:val="22"/>
          <w:szCs w:val="22"/>
        </w:rPr>
      </w:pPr>
      <w:r>
        <w:rPr>
          <w:sz w:val="22"/>
          <w:szCs w:val="22"/>
        </w:rPr>
        <w:t>Jamaludin, Wahyu Yusiant, Dan Muhammad Yusuf Irsyad. 2023. “Tingkat Pengetahuan Perawat Dalam Penggunaan Aplikasi Simrs Di Rsud Kayen Pati.” 10(2):189–97.</w:t>
      </w:r>
    </w:p>
    <w:p>
      <w:pPr>
        <w:pStyle w:val="para13"/>
        <w:numPr>
          <w:ilvl w:val="0"/>
          <w:numId w:val="1"/>
        </w:numPr>
        <w:ind w:left="358" w:hanging="360"/>
        <w:spacing w:after="200" w:line="240" w:lineRule="auto"/>
        <w:jc w:val="both"/>
        <w:widowControl w:val="0"/>
        <w:rPr>
          <w:sz w:val="22"/>
          <w:szCs w:val="22"/>
        </w:rPr>
      </w:pPr>
      <w:r>
        <w:rPr>
          <w:sz w:val="22"/>
          <w:szCs w:val="22"/>
        </w:rPr>
        <w:t xml:space="preserve">James, Kavin Mozhi, Divya Ravikumar, Sindhura Myneni, Poonguzhali Sivagananam, Poongodi Chellapandian, Rejili Grace Joy Manickaraj, Yuvasree Sargunan, Sai Ravi Teja Kamineni, Vishnu Priya Veeraraghavan, Malathi Kullappan, Dan Surapaneni Krishna Mohan. 2022. “Knowledge, Attitudes On Falls And Awareness Of Hospitalized Patient’s Fall Risk Factors Among The Nurses Working In Tertiary Care Hospitals.” </w:t>
      </w:r>
      <w:r>
        <w:rPr>
          <w:i/>
          <w:iCs/>
          <w:sz w:val="22"/>
          <w:szCs w:val="22"/>
        </w:rPr>
        <w:t>Aims Medical Science</w:t>
      </w:r>
      <w:r>
        <w:rPr>
          <w:sz w:val="22"/>
          <w:szCs w:val="22"/>
        </w:rPr>
        <w:t xml:space="preserve"> 9(2):304–21. Doi: 10.3934/Medsci.2022013.</w:t>
      </w:r>
    </w:p>
    <w:p>
      <w:pPr>
        <w:pStyle w:val="para13"/>
        <w:numPr>
          <w:ilvl w:val="0"/>
          <w:numId w:val="1"/>
        </w:numPr>
        <w:ind w:left="358" w:hanging="360"/>
        <w:spacing w:after="200" w:line="240" w:lineRule="auto"/>
        <w:jc w:val="both"/>
        <w:widowControl w:val="0"/>
        <w:rPr>
          <w:sz w:val="22"/>
          <w:szCs w:val="22"/>
        </w:rPr>
      </w:pPr>
      <w:r>
        <w:rPr>
          <w:sz w:val="22"/>
          <w:szCs w:val="22"/>
        </w:rPr>
        <w:t>Kiran, Yuke, Umi Sri, Dan Puspita Dewi. 2022. “Pengetahuan Dan Sikap Perawat Dalam Memenuhi Kebutuhan Psikologis Dan Spiritual Klien Terminal.” 182–89.</w:t>
      </w:r>
    </w:p>
    <w:p>
      <w:pPr>
        <w:pStyle w:val="para13"/>
        <w:numPr>
          <w:ilvl w:val="0"/>
          <w:numId w:val="1"/>
        </w:numPr>
        <w:ind w:left="358" w:hanging="360"/>
        <w:spacing w:after="200" w:line="240" w:lineRule="auto"/>
        <w:jc w:val="both"/>
        <w:widowControl w:val="0"/>
        <w:rPr>
          <w:sz w:val="22"/>
          <w:szCs w:val="22"/>
        </w:rPr>
      </w:pPr>
      <w:r>
        <w:rPr>
          <w:sz w:val="22"/>
          <w:szCs w:val="22"/>
        </w:rPr>
        <w:t>Lase, Delipiter, Dan Suka A. R. O. Waruwu. 2022. “Analisis Hubungan Sikap Pribadi Dan Harmonisasi Kerja Pada Kantor Kecamatan Gunungsitoli Alo’oa Kota Gunung Sitoli.” 6(4):145–51.</w:t>
      </w:r>
    </w:p>
    <w:p>
      <w:pPr>
        <w:pStyle w:val="para13"/>
        <w:numPr>
          <w:ilvl w:val="0"/>
          <w:numId w:val="1"/>
        </w:numPr>
        <w:ind w:left="358" w:hanging="360"/>
        <w:spacing w:after="200" w:line="240" w:lineRule="auto"/>
        <w:jc w:val="both"/>
        <w:widowControl w:val="0"/>
        <w:rPr>
          <w:sz w:val="22"/>
          <w:szCs w:val="22"/>
        </w:rPr>
      </w:pPr>
      <w:r>
        <w:rPr>
          <w:sz w:val="22"/>
          <w:szCs w:val="22"/>
        </w:rPr>
        <w:t>Mardiono, Sasono, Alkhusari, Dan Andre Utama Saputra. 2022. “Hubungan Pengetahuan Dan Sikap Perawat Terhadap Pencegahan Resiko Jatuh Pada Pasien.” 2(1):22–32.</w:t>
      </w:r>
    </w:p>
    <w:p>
      <w:pPr>
        <w:pStyle w:val="para13"/>
        <w:numPr>
          <w:ilvl w:val="0"/>
          <w:numId w:val="1"/>
        </w:numPr>
        <w:ind w:left="358" w:hanging="360"/>
        <w:spacing w:after="200" w:line="240" w:lineRule="auto"/>
        <w:jc w:val="both"/>
        <w:widowControl w:val="0"/>
        <w:rPr>
          <w:sz w:val="22"/>
          <w:szCs w:val="22"/>
        </w:rPr>
      </w:pPr>
      <w:r>
        <w:rPr>
          <w:sz w:val="22"/>
          <w:szCs w:val="22"/>
        </w:rPr>
        <w:t>Marianna, Siswani, Wiwit Yolanda, Zakiyah, Dan Apriana4. 2024. “Pengetahuan Perawat Berpengaruh Terhadap Kepatuhan Penerapan Sasaran Keselamatan Pasien Risiko Jatuh Di Ruang Rawat Inap Rumah Sakit Melia.” 22(2):101–14.</w:t>
      </w:r>
    </w:p>
    <w:p>
      <w:pPr>
        <w:pStyle w:val="para13"/>
        <w:numPr>
          <w:ilvl w:val="0"/>
          <w:numId w:val="1"/>
        </w:numPr>
        <w:ind w:left="358" w:hanging="360"/>
        <w:spacing w:after="200" w:line="240" w:lineRule="auto"/>
        <w:jc w:val="both"/>
        <w:widowControl w:val="0"/>
        <w:rPr>
          <w:sz w:val="22"/>
          <w:szCs w:val="22"/>
        </w:rPr>
      </w:pPr>
      <w:r>
        <w:rPr>
          <w:sz w:val="22"/>
          <w:szCs w:val="22"/>
        </w:rPr>
        <w:t xml:space="preserve">Ningsih, Nining Sri, Dan Endang Marlina. 2020. “Pengetahuan Penerapan Keselamatan Pasien (Patient Safety) Pada Petugas Kesehatan.” </w:t>
      </w:r>
      <w:r>
        <w:rPr>
          <w:i/>
          <w:iCs/>
          <w:sz w:val="22"/>
          <w:szCs w:val="22"/>
        </w:rPr>
        <w:t>Jurnal Kesehatan</w:t>
      </w:r>
      <w:r>
        <w:rPr>
          <w:sz w:val="22"/>
          <w:szCs w:val="22"/>
        </w:rPr>
        <w:t xml:space="preserve"> 9(1):59–71. Doi: 10.37048/Kesehatan.V9i1.120.</w:t>
      </w:r>
    </w:p>
    <w:p>
      <w:pPr>
        <w:pStyle w:val="para13"/>
        <w:numPr>
          <w:ilvl w:val="0"/>
          <w:numId w:val="1"/>
        </w:numPr>
        <w:ind w:left="358" w:hanging="360"/>
        <w:spacing w:after="200" w:line="240" w:lineRule="auto"/>
        <w:jc w:val="both"/>
        <w:widowControl w:val="0"/>
        <w:rPr>
          <w:sz w:val="22"/>
          <w:szCs w:val="22"/>
        </w:rPr>
      </w:pPr>
      <w:r>
        <w:rPr>
          <w:sz w:val="22"/>
          <w:szCs w:val="22"/>
        </w:rPr>
        <w:t xml:space="preserve">Pahlawan, Arie, Amin Susanto, Suci Khasanah, Dan Made Suandika. 2023. “Hubungan Tingkat Pengetahuan Perawat Tentang Pencegahan Risiko Jatuh Pasien Dewasa Dengan Pelaksanaan Standar Prosedur Operasional (Spo) Morse Fall Scale Di Rsud Prembun.” </w:t>
      </w:r>
      <w:r>
        <w:rPr>
          <w:i/>
          <w:iCs/>
          <w:sz w:val="22"/>
          <w:szCs w:val="22"/>
        </w:rPr>
        <w:t>Journal Of Nursing &amp; Health</w:t>
      </w:r>
      <w:r>
        <w:rPr>
          <w:sz w:val="22"/>
          <w:szCs w:val="22"/>
        </w:rPr>
        <w:t xml:space="preserve"> 83–97.</w:t>
      </w:r>
    </w:p>
    <w:p>
      <w:pPr>
        <w:pStyle w:val="para13"/>
        <w:numPr>
          <w:ilvl w:val="0"/>
          <w:numId w:val="1"/>
        </w:numPr>
        <w:ind w:left="358" w:hanging="360"/>
        <w:spacing w:after="200" w:line="240" w:lineRule="auto"/>
        <w:jc w:val="both"/>
        <w:widowControl w:val="0"/>
        <w:rPr>
          <w:sz w:val="22"/>
          <w:szCs w:val="22"/>
        </w:rPr>
      </w:pPr>
      <w:r>
        <w:rPr>
          <w:sz w:val="22"/>
          <w:szCs w:val="22"/>
        </w:rPr>
        <w:t xml:space="preserve">Pasaribu, Benny S., Aty Herawati, Kabul Wahyu Utomo, Dan Rizqon Halal Syah Aji. 2022. </w:t>
      </w:r>
      <w:r>
        <w:rPr>
          <w:i/>
          <w:iCs/>
          <w:sz w:val="22"/>
          <w:szCs w:val="22"/>
        </w:rPr>
        <w:t>Metodologi Penelitian Untuk Ekonomi Dan Bisnis</w:t>
      </w:r>
      <w:r>
        <w:rPr>
          <w:sz w:val="22"/>
          <w:szCs w:val="22"/>
        </w:rPr>
        <w:t>.</w:t>
      </w:r>
    </w:p>
    <w:p>
      <w:pPr>
        <w:pStyle w:val="para13"/>
        <w:numPr>
          <w:ilvl w:val="0"/>
          <w:numId w:val="1"/>
        </w:numPr>
        <w:ind w:left="358" w:hanging="360"/>
        <w:spacing w:after="200" w:line="240" w:lineRule="auto"/>
        <w:jc w:val="both"/>
        <w:widowControl w:val="0"/>
        <w:rPr>
          <w:sz w:val="22"/>
          <w:szCs w:val="22"/>
        </w:rPr>
      </w:pPr>
      <w:r>
        <w:rPr>
          <w:sz w:val="22"/>
          <w:szCs w:val="22"/>
        </w:rPr>
        <w:t>Permenkes. 2017. “Peraturan Menteri Kesehatan Republik Indonesia.” 11(1):92–105.</w:t>
      </w:r>
    </w:p>
    <w:p>
      <w:pPr>
        <w:pStyle w:val="para13"/>
        <w:numPr>
          <w:ilvl w:val="0"/>
          <w:numId w:val="1"/>
        </w:numPr>
        <w:ind w:left="358" w:hanging="360"/>
        <w:spacing w:after="200" w:line="240" w:lineRule="auto"/>
        <w:jc w:val="both"/>
        <w:widowControl w:val="0"/>
        <w:rPr>
          <w:sz w:val="22"/>
          <w:szCs w:val="22"/>
        </w:rPr>
      </w:pPr>
      <w:r>
        <w:rPr>
          <w:sz w:val="22"/>
          <w:szCs w:val="22"/>
        </w:rPr>
        <w:t xml:space="preserve">Pratama Amsari, Tira, Dan Rr Dini Diah Nurhadianti. 2020. “Kontrol Diri Dan Dukungan Sosial Teman Sebaya Dengan Kepatuhan Santri Dalam Melaksanakan Tata Tertib.” </w:t>
      </w:r>
      <w:r>
        <w:rPr>
          <w:i/>
          <w:iCs/>
          <w:sz w:val="22"/>
          <w:szCs w:val="22"/>
        </w:rPr>
        <w:t>Jurnal Ikra_Ith Humaniora</w:t>
      </w:r>
      <w:r>
        <w:rPr>
          <w:sz w:val="22"/>
          <w:szCs w:val="22"/>
        </w:rPr>
        <w:t xml:space="preserve"> 4(2):144–50.</w:t>
      </w:r>
    </w:p>
    <w:p>
      <w:pPr>
        <w:pStyle w:val="para13"/>
        <w:numPr>
          <w:ilvl w:val="0"/>
          <w:numId w:val="1"/>
        </w:numPr>
        <w:ind w:left="358" w:hanging="360"/>
        <w:spacing w:after="200" w:line="240" w:lineRule="auto"/>
        <w:jc w:val="both"/>
        <w:widowControl w:val="0"/>
        <w:rPr>
          <w:sz w:val="22"/>
          <w:szCs w:val="22"/>
        </w:rPr>
      </w:pPr>
      <w:r>
        <w:rPr>
          <w:sz w:val="22"/>
          <w:szCs w:val="22"/>
        </w:rPr>
        <w:t>Predi. 2021. “Hubungan Pengetahuan Dan Sikap Perawat Dengan Kepatuhan Perawat Dalam Penerapan Keselamatan Pasien Di Ruang Rawat Inap Dewasa Uptd Rsu Jampangkulon Provinsi Jawa Barat.” 10(1):41–48.</w:t>
      </w:r>
    </w:p>
    <w:p>
      <w:pPr>
        <w:pStyle w:val="para13"/>
        <w:numPr>
          <w:ilvl w:val="0"/>
          <w:numId w:val="1"/>
        </w:numPr>
        <w:ind w:left="358" w:hanging="360"/>
        <w:spacing w:after="200" w:line="240" w:lineRule="auto"/>
        <w:jc w:val="both"/>
        <w:widowControl w:val="0"/>
        <w:rPr>
          <w:sz w:val="22"/>
          <w:szCs w:val="22"/>
        </w:rPr>
      </w:pPr>
      <w:r>
        <w:rPr>
          <w:sz w:val="22"/>
          <w:szCs w:val="22"/>
        </w:rPr>
        <w:t xml:space="preserve">Sari, Youlanda, Dan Bambang. 2023. “Hubungan Pengetahuan Dengan Kepatuhan Perawat Dalam Pelaksanaan Standar Prosedur Operasional Pencegahan Resiko Jatuh Pada Pasien Di Rsu Setia Budi.” </w:t>
      </w:r>
      <w:r>
        <w:rPr>
          <w:i/>
          <w:iCs/>
          <w:sz w:val="22"/>
          <w:szCs w:val="22"/>
        </w:rPr>
        <w:t>Journal Of Vocational Health Science</w:t>
      </w:r>
      <w:r>
        <w:rPr>
          <w:sz w:val="22"/>
          <w:szCs w:val="22"/>
        </w:rPr>
        <w:t xml:space="preserve"> 2(1):13–22.</w:t>
      </w:r>
    </w:p>
    <w:p>
      <w:pPr>
        <w:pStyle w:val="para13"/>
        <w:numPr>
          <w:ilvl w:val="0"/>
          <w:numId w:val="1"/>
        </w:numPr>
        <w:ind w:left="358" w:hanging="360"/>
        <w:spacing w:after="200" w:line="240" w:lineRule="auto"/>
        <w:jc w:val="both"/>
        <w:widowControl w:val="0"/>
        <w:rPr>
          <w:sz w:val="22"/>
          <w:szCs w:val="22"/>
        </w:rPr>
      </w:pPr>
      <w:r>
        <w:rPr>
          <w:sz w:val="22"/>
          <w:szCs w:val="22"/>
        </w:rPr>
        <w:t>Sidabutar, Rina Rahmadani, Budiana Yazid, Dan Heni Triana. 2020. “Penyuluhan Kesehatan Tentang Pelaksanaan Standar Operasional Prosedur Pencegahan Resiko Jatuh Di Rsu Sundari Medan.” 3:53–64.</w:t>
      </w:r>
    </w:p>
    <w:p>
      <w:pPr>
        <w:pStyle w:val="para13"/>
        <w:numPr>
          <w:ilvl w:val="0"/>
          <w:numId w:val="1"/>
        </w:numPr>
        <w:ind w:left="358" w:hanging="360"/>
        <w:spacing w:after="200" w:line="240" w:lineRule="auto"/>
        <w:jc w:val="both"/>
        <w:widowControl w:val="0"/>
        <w:rPr>
          <w:sz w:val="22"/>
          <w:szCs w:val="22"/>
        </w:rPr>
      </w:pPr>
      <w:r>
        <w:rPr>
          <w:sz w:val="22"/>
          <w:szCs w:val="22"/>
        </w:rPr>
        <w:t xml:space="preserve">Syukria, Yahya, Dan Nelly Febriani. 2022. “Edukasi Manajemen Resiko Jatuh Pada Pasien Dan Keluarga Dengan Media Poster Dan Leaflet Di Rumah Sakit.” </w:t>
      </w:r>
      <w:r>
        <w:rPr>
          <w:i/>
          <w:iCs/>
          <w:sz w:val="22"/>
          <w:szCs w:val="22"/>
        </w:rPr>
        <w:t>Jurnal Pengabdian Masyarakat Indonesia Maju</w:t>
      </w:r>
      <w:r>
        <w:rPr>
          <w:sz w:val="22"/>
          <w:szCs w:val="22"/>
        </w:rPr>
        <w:t xml:space="preserve"> 3(03):65–70. Doi: 10.33221/Jpmim.V3i03.1986.</w:t>
      </w:r>
    </w:p>
    <w:p>
      <w:pPr>
        <w:pStyle w:val="para13"/>
        <w:numPr>
          <w:ilvl w:val="0"/>
          <w:numId w:val="1"/>
        </w:numPr>
        <w:ind w:left="358" w:hanging="360"/>
        <w:spacing w:after="200" w:line="240" w:lineRule="auto"/>
        <w:jc w:val="both"/>
        <w:widowControl w:val="0"/>
        <w:rPr>
          <w:sz w:val="22"/>
          <w:szCs w:val="22"/>
        </w:rPr>
      </w:pPr>
      <w:r>
        <w:rPr>
          <w:sz w:val="22"/>
          <w:szCs w:val="22"/>
        </w:rPr>
        <w:t xml:space="preserve">Zaki, M., Dan Saiman Saiman. 2021. “Kajian Tentang Perumusan Hipotesis Statistik Dalam Pengujian Hipotesis Penelitian.” </w:t>
      </w:r>
      <w:r>
        <w:rPr>
          <w:i/>
          <w:iCs/>
          <w:sz w:val="22"/>
          <w:szCs w:val="22"/>
        </w:rPr>
        <w:t>Jiip - Jurnal Ilmiah Ilmu Pendidikan</w:t>
      </w:r>
      <w:r>
        <w:rPr>
          <w:sz w:val="22"/>
          <w:szCs w:val="22"/>
        </w:rPr>
        <w:t xml:space="preserve"> 4(2):115–18. Doi: 10.54371/Jiip.V4i2.216.</w:t>
      </w:r>
    </w:p>
    <w:p>
      <w:pPr>
        <w:pStyle w:val="para13"/>
        <w:numPr>
          <w:ilvl w:val="0"/>
          <w:numId w:val="1"/>
        </w:numPr>
        <w:ind w:left="358" w:hanging="360"/>
        <w:spacing w:after="200" w:line="240" w:lineRule="auto"/>
        <w:jc w:val="both"/>
        <w:widowControl w:val="0"/>
        <w:rPr>
          <w:sz w:val="22"/>
          <w:szCs w:val="22"/>
        </w:rPr>
      </w:pPr>
      <w:r>
        <w:rPr>
          <w:sz w:val="22"/>
          <w:szCs w:val="22"/>
        </w:rPr>
        <w:t xml:space="preserve">Zuliani. 2023. “Keperawatan Profesional.” </w:t>
      </w:r>
      <w:r>
        <w:rPr>
          <w:i/>
          <w:iCs/>
          <w:sz w:val="22"/>
          <w:szCs w:val="22"/>
        </w:rPr>
        <w:t>Keperawatan Profesional</w:t>
      </w:r>
      <w:r>
        <w:rPr>
          <w:sz w:val="22"/>
          <w:szCs w:val="22"/>
        </w:rPr>
        <w:t xml:space="preserve"> 1:29–37.</w:t>
      </w:r>
    </w:p>
    <w:p>
      <w:pPr>
        <w:pStyle w:val="para13"/>
        <w:ind w:left="358" w:firstLine="0"/>
        <w:spacing/>
        <w:jc w:val="both"/>
        <w:rPr>
          <w:b/>
          <w:bCs/>
          <w:sz w:val="22"/>
          <w:szCs w:val="22"/>
        </w:rPr>
      </w:pPr>
      <w:r>
        <w:rPr>
          <w:b/>
          <w:bCs/>
          <w:sz w:val="22"/>
          <w:szCs w:val="22"/>
        </w:rPr>
      </w:r>
    </w:p>
    <w:p>
      <w:pPr>
        <w:pStyle w:val="para18"/>
        <w:ind w:left="851" w:hanging="851"/>
        <w:spacing w:after="240"/>
        <w:keepNext/>
        <w:rPr>
          <w:rFonts w:cs="Times New Roman"/>
          <w:i w:val="0"/>
          <w:iCs w:val="0"/>
          <w:color w:val="auto"/>
          <w:sz w:val="22"/>
          <w:szCs w:val="22"/>
        </w:rPr>
      </w:pPr>
      <w:r>
        <w:rPr>
          <w:rFonts w:cs="Times New Roman"/>
          <w:i w:val="0"/>
          <w:iCs w:val="0"/>
          <w:color w:val="auto"/>
          <w:sz w:val="22"/>
          <w:szCs w:val="22"/>
        </w:rPr>
      </w:r>
    </w:p>
    <w:p>
      <w:pPr>
        <w:ind w:left="0" w:hanging="2"/>
        <w:rPr>
          <w:b/>
          <w:bCs/>
        </w:rPr>
      </w:pPr>
      <w:r>
        <w:rPr>
          <w:b/>
          <w:bCs/>
        </w:rPr>
      </w:r>
    </w:p>
    <w:p>
      <w:pPr>
        <w:pStyle w:val="para18"/>
        <w:ind w:left="851" w:hanging="851"/>
        <w:spacing w:after="240"/>
        <w:keepNext/>
        <w:rPr>
          <w:rFonts w:cs="Times New Roman"/>
          <w:i w:val="0"/>
          <w:iCs w:val="0"/>
          <w:color w:val="auto"/>
          <w:sz w:val="22"/>
          <w:szCs w:val="22"/>
        </w:rPr>
      </w:pPr>
      <w:r>
        <w:rPr>
          <w:rFonts w:cs="Times New Roman"/>
          <w:i w:val="0"/>
          <w:iCs w:val="0"/>
          <w:color w:val="auto"/>
          <w:sz w:val="22"/>
          <w:szCs w:val="22"/>
        </w:rPr>
      </w:r>
    </w:p>
    <w:p>
      <w:pPr>
        <w:pStyle w:val="para18"/>
        <w:ind w:left="851" w:hanging="851"/>
        <w:spacing w:after="240"/>
        <w:keepNext/>
        <w:rPr>
          <w:rFonts w:cs="Times New Roman"/>
          <w:i w:val="0"/>
          <w:iCs w:val="0"/>
          <w:color w:val="auto"/>
          <w:sz w:val="22"/>
          <w:szCs w:val="22"/>
        </w:rPr>
      </w:pPr>
      <w:r>
        <w:rPr>
          <w:rFonts w:cs="Times New Roman"/>
          <w:i w:val="0"/>
          <w:iCs w:val="0"/>
          <w:color w:val="auto"/>
          <w:sz w:val="22"/>
          <w:szCs w:val="22"/>
        </w:rPr>
      </w:r>
    </w:p>
    <w:p>
      <w:pPr>
        <w:pStyle w:val="para18"/>
        <w:ind w:left="851" w:hanging="851"/>
        <w:spacing w:after="240"/>
        <w:keepNext/>
        <w:rPr>
          <w:rFonts w:cs="Times New Roman"/>
          <w:i w:val="0"/>
          <w:iCs w:val="0"/>
          <w:color w:val="auto"/>
          <w:sz w:val="22"/>
          <w:szCs w:val="22"/>
        </w:rPr>
      </w:pPr>
      <w:r>
        <w:rPr>
          <w:rFonts w:cs="Times New Roman"/>
          <w:i w:val="0"/>
          <w:iCs w:val="0"/>
          <w:color w:val="auto"/>
          <w:sz w:val="22"/>
          <w:szCs w:val="22"/>
        </w:rPr>
      </w:r>
    </w:p>
    <w:p>
      <w:pPr>
        <w:pStyle w:val="para13"/>
        <w:ind w:left="0" w:firstLine="0"/>
        <w:spacing w:line="240" w:lineRule="auto"/>
        <w:jc w:val="both"/>
        <w:rPr>
          <w:sz w:val="22"/>
          <w:szCs w:val="22"/>
        </w:rPr>
      </w:pPr>
      <w:bookmarkEnd w:id="10"/>
      <w:r>
        <w:rPr>
          <w:sz w:val="22"/>
          <w:szCs w:val="22"/>
        </w:rPr>
      </w:r>
    </w:p>
    <w:p>
      <w:pPr>
        <w:ind w:left="0" w:hanging="2"/>
        <w:spacing w:line="360" w:lineRule="auto"/>
        <w:jc w:val="both"/>
        <w:rPr>
          <w:b/>
          <w:bCs/>
          <w:sz w:val="22"/>
        </w:rPr>
      </w:pPr>
      <w:r>
        <w:rPr>
          <w:b/>
          <w:bCs/>
          <w:sz w:val="22"/>
        </w:rPr>
      </w:r>
    </w:p>
    <w:p>
      <w:pPr>
        <w:ind w:left="0" w:hanging="2"/>
        <w:spacing w:line="240" w:lineRule="auto"/>
        <w:rPr>
          <w:b/>
          <w:bCs/>
          <w:sz w:val="22"/>
          <w:szCs w:val="22"/>
        </w:rPr>
      </w:pPr>
      <w:r>
        <w:rPr>
          <w:b/>
          <w:bCs/>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paperSrc w:first="0" w:other="0" a="0" b="0"/>
      <w:pgNumType w:fmt="decimal"/>
      <w:cols w:num="2" w:equalWidth="1" w:space="720"/>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Cambria">
    <w:charset w:val="00"/>
    <w:family w:val="roman"/>
    <w:pitch w:val="default"/>
  </w:font>
  <w:font w:name="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6"/>
      <w:ind w:left="0" w:hanging="2"/>
      <w:spacing/>
      <w:jc w:val="right"/>
    </w:pPr>
    <w:r>
      <w:rPr>
        <w:noProof/>
      </w:rPr>
      <mc:AlternateContent>
        <mc:Choice Requires="wps">
          <w:drawing>
            <wp:anchor distT="0" distB="0" distL="114300" distR="114300" simplePos="0" relativeHeight="251658243" behindDoc="0" locked="0" layoutInCell="0" hidden="0" allowOverlap="1">
              <wp:simplePos x="0" y="0"/>
              <wp:positionH relativeFrom="column">
                <wp:posOffset>0</wp:posOffset>
              </wp:positionH>
              <wp:positionV relativeFrom="paragraph">
                <wp:posOffset>-123825</wp:posOffset>
              </wp:positionV>
              <wp:extent cx="1981200" cy="523875"/>
              <wp:effectExtent l="0" t="0" r="0" b="0"/>
              <wp:wrapNone/>
              <wp:docPr id="3" name="Rectangle 1"/>
              <wp:cNvGraphicFramePr/>
              <a:graphic xmlns:a="http://schemas.openxmlformats.org/drawingml/2006/main">
                <a:graphicData uri="http://schemas.microsoft.com/office/word/2010/wordprocessingShape">
                  <wps:wsp>
                    <wps:cNvSpPr>
                      <a:codePr string="" type="4545" text="0"/>
                      <a:extLst>
                        <a:ext uri="sm">
                          <sm:smNativeData xmlns:sm="sm" val="SMDATA_15_Ld9UaR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CQoAAAAAAAAAAAAAAAAAAAAgAAAAAAAAAAAAAAAgAAAD3///8wDAAAOQMAAAAAAACgBQAAjTgAACgAAAAIAAAAAQAAAAEAAAAwAAAAFAAAAAAAAAAAAP//AAABAAAA//8AAAEA"/>
                        </a:ext>
                      </a:extLst>
                    </wps:cNvSpPr>
                    <wps:spPr>
                      <a:xfrm>
                        <a:off x="0" y="0"/>
                        <a:ext cx="1981200" cy="523875"/>
                      </a:xfrm>
                      <a:prstGeom prst="rect">
                        <a:avLst/>
                      </a:prstGeom>
                      <a:noFill/>
                      <a:ln w="25400">
                        <a:noFill/>
                      </a:ln>
                    </wps:spPr>
                    <wps:txbx>
                      <w:txbxContent>
                        <w:p>
                          <w:pPr>
                            <w:ind w:left="0" w:hanging="2"/>
                            <w:spacing w:line="240" w:lineRule="auto"/>
                            <w:rPr>
                              <w:b/>
                              <w:bCs/>
                              <w:color w:val="000000"/>
                              <w:sz w:val="18"/>
                              <w:szCs w:val="18"/>
                            </w:rPr>
                          </w:pPr>
                          <w:r>
                            <w:rPr>
                              <w:b/>
                              <w:bCs/>
                              <w:color w:val="000000"/>
                              <w:sz w:val="18"/>
                              <w:szCs w:val="18"/>
                            </w:rPr>
                            <w:t>Jurnal Dharma Medika</w:t>
                          </w:r>
                        </w:p>
                        <w:p>
                          <w:pPr>
                            <w:ind w:left="0" w:hanging="2"/>
                            <w:spacing w:line="240" w:lineRule="auto"/>
                            <w:rPr>
                              <w:b/>
                              <w:bCs/>
                              <w:color w:val="000000"/>
                              <w:sz w:val="18"/>
                              <w:szCs w:val="18"/>
                            </w:rPr>
                          </w:pPr>
                          <w:r>
                            <w:rPr>
                              <w:b/>
                              <w:bCs/>
                              <w:color w:val="000000"/>
                              <w:sz w:val="18"/>
                              <w:szCs w:val="18"/>
                            </w:rPr>
                            <w:t>Volume xx No xx Tahun 2025</w:t>
                          </w:r>
                        </w:p>
                      </w:txbxContent>
                    </wps:txbx>
                    <wps:bodyPr spcFirstLastPara="1" vertOverflow="clip" horzOverflow="clip" lIns="91440" tIns="45720" rIns="91440" bIns="45720" anchor="ctr" upright="1">
                      <a:prstTxWarp prst="textNoShape">
                        <a:avLst/>
                      </a:prstTxWarp>
                      <a:noAutofit/>
                    </wps:bodyPr>
                  </wps:wsp>
                </a:graphicData>
              </a:graphic>
            </wp:anchor>
          </w:drawing>
        </mc:Choice>
        <mc:Fallback>
          <w:pict>
            <v:rect id="Rectangle 1" o:spid="_x0000_s3073" style="position:absolute;margin-left:0.00pt;margin-top:-9.75pt;width:156.00pt;height:41.25pt;z-index:251658243;mso-wrap-distance-left:9.00pt;mso-wrap-distance-top:0.00pt;mso-wrap-distance-right:9.00pt;mso-wrap-distance-bottom:0.00pt;mso-wrap-style:square" stroked="f" filled="f" v:ext="SMDATA_15_Ld9UaRMAAAAlAAAAZAAAAA0A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CQoAAAAAAAAAAAAAAAAAAAAgAAAAAAAAAAAAAAAgAAAD3///8wDAAAOQMAAAAAAACgBQAAjTgAACgAAAAIAAAAAQAAAAEAAAAwAAAAFAAAAAAAAAAAAP//AAABAAAA//8AAAEA" o:insetmode="custom">
              <w10:wrap type="none" anchorx="text" anchory="text"/>
              <v:textbox style="v-text-anchor:middle" inset="7.2pt,3.6pt,7.2pt,3.6pt">
                <w:txbxContent>
                  <w:p>
                    <w:pPr>
                      <w:ind w:left="0" w:hanging="2"/>
                      <w:spacing w:line="240" w:lineRule="auto"/>
                      <w:rPr>
                        <w:b/>
                        <w:bCs/>
                        <w:color w:val="000000"/>
                        <w:sz w:val="18"/>
                        <w:szCs w:val="18"/>
                      </w:rPr>
                    </w:pPr>
                    <w:r>
                      <w:rPr>
                        <w:b/>
                        <w:bCs/>
                        <w:color w:val="000000"/>
                        <w:sz w:val="18"/>
                        <w:szCs w:val="18"/>
                      </w:rPr>
                      <w:t>Jurnal Dharma Medika</w:t>
                    </w:r>
                  </w:p>
                  <w:p>
                    <w:pPr>
                      <w:ind w:left="0" w:hanging="2"/>
                      <w:spacing w:line="240" w:lineRule="auto"/>
                      <w:rPr>
                        <w:b/>
                        <w:bCs/>
                        <w:color w:val="000000"/>
                        <w:sz w:val="18"/>
                        <w:szCs w:val="18"/>
                      </w:rPr>
                    </w:pPr>
                    <w:r>
                      <w:rPr>
                        <w:b/>
                        <w:bCs/>
                        <w:color w:val="000000"/>
                        <w:sz w:val="18"/>
                        <w:szCs w:val="18"/>
                      </w:rPr>
                      <w:t>Volume xx No xx Tahun 2025</w:t>
                    </w:r>
                  </w:p>
                </w:txbxContent>
              </v:textbox>
            </v:rect>
          </w:pict>
        </mc:Fallback>
      </mc:AlternateContent>
    </w:r>
    <w:r>
      <w:fldChar w:fldCharType="begin"/>
      <w:instrText xml:space="preserve"> PAGE </w:instrText>
      <w:fldChar w:fldCharType="separate"/>
      <w:t>1</w:t>
      <w:fldChar w:fldCharType="end"/>
    </w:r>
  </w:p>
  <w:p>
    <w:pPr>
      <w:pStyle w:val="para16"/>
      <w:ind w:left="0" w:hanging="2"/>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ind w:left="1440" w:firstLine="0"/>
      <w:spacing w:line="240" w:lineRule="auto"/>
      <w:rPr>
        <w:rFonts w:ascii="Cambria" w:hAnsi="Cambria" w:eastAsia="Cambria" w:cs="Cambria"/>
        <w:color w:val="000000"/>
        <w:sz w:val="18"/>
        <w:szCs w:val="18"/>
        <w:lang w:val="it-it"/>
      </w:rPr>
    </w:pPr>
    <w:r>
      <w:rPr>
        <w:noProof/>
      </w:rPr>
      <w:drawing>
        <wp:anchor distT="0" distB="0" distL="0" distR="0" simplePos="0" relativeHeight="251658241" behindDoc="1" locked="0" layoutInCell="0" hidden="0" allowOverlap="1">
          <wp:simplePos x="0" y="0"/>
          <wp:positionH relativeFrom="column">
            <wp:posOffset>3175</wp:posOffset>
          </wp:positionH>
          <wp:positionV relativeFrom="paragraph">
            <wp:posOffset>-128270</wp:posOffset>
          </wp:positionV>
          <wp:extent cx="1105535" cy="7823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a:extLst>
                      <a:ext uri="sm">
                        <sm:smNativeData xmlns:sm="sm" val="SMDATA_17_Ld9U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IAAAAFAAAAAAAAAAIAAAA2////zQYAANAEAAAAAAAApQUAAAYCAAAoAAAACAAAAAEAAAABAAAAMAAAABQAAAAAAAAAAAD//wAAAQAAAP//AAABAA=="/>
                      </a:ext>
                    </a:extLst>
                  </pic:cNvPicPr>
                </pic:nvPicPr>
                <pic:blipFill>
                  <a:blip r:embed="rId1"/>
                  <a:stretch>
                    <a:fillRect/>
                  </a:stretch>
                </pic:blipFill>
                <pic:spPr>
                  <a:xfrm>
                    <a:off x="0" y="0"/>
                    <a:ext cx="1105535" cy="782320"/>
                  </a:xfrm>
                  <a:prstGeom prst="rect">
                    <a:avLst/>
                  </a:prstGeom>
                  <a:noFill/>
                  <a:ln w="12700">
                    <a:noFill/>
                  </a:ln>
                </pic:spPr>
              </pic:pic>
            </a:graphicData>
          </a:graphic>
        </wp:anchor>
      </w:drawing>
    </w:r>
    <w:r>
      <w:rPr>
        <w:rFonts w:ascii="Cambria" w:hAnsi="Cambria" w:eastAsia="Cambria" w:cs="Cambria"/>
        <w:b/>
        <w:color w:val="000000"/>
        <w:sz w:val="18"/>
        <w:szCs w:val="18"/>
        <w:lang w:val="it-it"/>
      </w:rPr>
      <w:t xml:space="preserve">       Jurnal Dharma Medika</w:t>
    </w:r>
    <w:r>
      <w:rPr>
        <w:rFonts w:ascii="Cambria" w:hAnsi="Cambria" w:eastAsia="Cambria" w:cs="Cambria"/>
        <w:color w:val="000000"/>
        <w:sz w:val="18"/>
        <w:szCs w:val="18"/>
        <w:lang w:val="it-it"/>
      </w:rPr>
      <w:t xml:space="preserve"> </w:t>
    </w:r>
  </w:p>
  <w:p>
    <w:pPr>
      <w:ind w:left="720" w:firstLine="720"/>
      <w:spacing w:line="240" w:lineRule="auto"/>
      <w:rPr>
        <w:rFonts w:ascii="Cambria" w:hAnsi="Cambria" w:eastAsia="Cambria" w:cs="Cambria"/>
        <w:color w:val="000000"/>
        <w:sz w:val="18"/>
        <w:szCs w:val="18"/>
        <w:lang w:val="it-it"/>
      </w:rPr>
    </w:pPr>
    <w:r>
      <w:rPr>
        <w:rFonts w:ascii="Cambria" w:hAnsi="Cambria" w:eastAsia="Cambria" w:cs="Cambria"/>
        <w:color w:val="000000"/>
        <w:sz w:val="18"/>
        <w:szCs w:val="18"/>
        <w:lang w:val="it-it"/>
      </w:rPr>
      <w:t xml:space="preserve">       Volume xx No xx, Tahun 2024: Hal. xx-xx. </w:t>
    </w:r>
  </w:p>
  <w:p>
    <w:pPr>
      <w:ind w:left="720" w:firstLine="720"/>
      <w:spacing w:line="240" w:lineRule="auto"/>
      <w:rPr>
        <w:rFonts w:ascii="Cambria" w:hAnsi="Cambria" w:eastAsia="Cambria" w:cs="Cambria"/>
        <w:color w:val="000000"/>
        <w:sz w:val="18"/>
        <w:szCs w:val="18"/>
      </w:rPr>
    </w:pPr>
    <w:r>
      <w:rPr>
        <w:rFonts w:ascii="Cambria" w:hAnsi="Cambria" w:eastAsia="Cambria" w:cs="Cambria"/>
        <w:color w:val="000000"/>
        <w:sz w:val="18"/>
        <w:szCs w:val="18"/>
        <w:lang w:val="it-it"/>
      </w:rPr>
      <w:t xml:space="preserve">        e-ISSN: 3047-1346.  </w:t>
    </w:r>
    <w:r>
      <w:rPr>
        <w:rFonts w:ascii="Cambria" w:hAnsi="Cambria" w:eastAsia="Cambria" w:cs="Cambria"/>
        <w:color w:val="000000"/>
        <w:sz w:val="18"/>
        <w:szCs w:val="18"/>
      </w:rPr>
      <w:t xml:space="preserve">P-ISSN: 2797-6408      </w:t>
    </w:r>
  </w:p>
  <w:p>
    <w:pPr>
      <w:ind w:left="0" w:hanging="2"/>
      <w:spacing w:line="240" w:lineRule="auto"/>
      <w:rPr>
        <w:rFonts w:ascii="Cambria" w:hAnsi="Cambria" w:eastAsia="Cambria" w:cs="Cambria"/>
        <w:color w:val="000000"/>
        <w:sz w:val="18"/>
        <w:szCs w:val="18"/>
      </w:rPr>
    </w:pPr>
    <w:r>
      <w:rPr>
        <w:noProof/>
      </w:rPr>
      <mc:AlternateContent>
        <mc:Choice Requires="wps">
          <w:drawing>
            <wp:anchor distT="0" distB="0" distL="114300" distR="114300" simplePos="0" relativeHeight="251658242" behindDoc="0" locked="0" layoutInCell="0" hidden="0" allowOverlap="1">
              <wp:simplePos x="0" y="0"/>
              <wp:positionH relativeFrom="column">
                <wp:posOffset>-819150</wp:posOffset>
              </wp:positionH>
              <wp:positionV relativeFrom="paragraph">
                <wp:posOffset>237490</wp:posOffset>
              </wp:positionV>
              <wp:extent cx="7581900" cy="0"/>
              <wp:effectExtent l="19050" t="19050" r="19050" b="19050"/>
              <wp:wrapNone/>
              <wp:docPr id="2" name="Straight Connector 1"/>
              <wp:cNvGraphicFramePr/>
              <a:graphic xmlns:a="http://schemas.openxmlformats.org/drawingml/2006/main">
                <a:graphicData uri="http://schemas.microsoft.com/office/word/2010/wordprocessingShape">
                  <wps:wsp>
                    <wps:cNvSpPr>
                      <a:codePr string="" type="-691446432" text="1"/>
                      <a:extLst>
                        <a:ext uri="sm">
                          <sm:smNativeData xmlns:sm="sm" val="SMDATA_15_Ld9UaR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QoAAAAAAAAAAAAAAAAAAAAgAAAPb6//8AAAAAAgAAAHYBAACkLgAAAAAAAAAAAACWAAAA4AYAACgAAAAIAAAAAQAAAAEAAAAwAAAAFAAAAAAAAAAAAP//AAABAAAA//8AAAEA"/>
                        </a:ext>
                      </a:extLst>
                    </wps:cNvSpPr>
                    <wps:spPr>
                      <a:xfrm>
                        <a:off x="0" y="0"/>
                        <a:ext cx="7581900" cy="0"/>
                      </a:xfrm>
                      <a:prstGeom prst="line">
                        <a:avLst/>
                      </a:prstGeom>
                      <a:noFill/>
                      <a:ln w="19050">
                        <a:solidFill>
                          <a:srgbClr val="000000"/>
                        </a:solidFill>
                      </a:ln>
                    </wps:spPr>
                    <wps:bodyPr spcFirstLastPara="1" vertOverflow="clip" horzOverflow="clip" lIns="91440" tIns="45720" rIns="91440" bIns="45720" upright="1">
                      <a:noAutofit/>
                    </wps:bodyPr>
                  </wps:wsp>
                </a:graphicData>
              </a:graphic>
            </wp:anchor>
          </w:drawing>
        </mc:Choice>
        <mc:Fallback>
          <w:pict>
            <v:line id="Straight Connector 1" o:spid="_x0000_s2049" style="position:absolute;width:597.00pt;height:0.00pt;z-index:251658242;mso-wrap-distance-left:9.00pt;mso-wrap-distance-top:0.00pt;mso-wrap-distance-right:9.00pt;mso-wrap-distance-bottom:0.00pt;mso-wrap-style:square" from="-64.50pt,18.70pt" to="532.50pt,18.70pt" strokeweight="1.50pt" filled="f" v:ext="SMDATA_15_Ld9UaR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e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MAAAAQoAAAAAAAAAAAAAAAAAAAAgAAAPb6//8AAAAAAgAAAHYBAACkLgAAAAAAAAAAAACWAAAA4AYAACgAAAAIAAAAAQAAAAEAAAAwAAAAFAAAAAAAAAAAAP//AAABAAAA//8AAAEA">
              <w10:wrap type="none" anchorx="text" anchory="text"/>
            </v:line>
          </w:pict>
        </mc:Fallback>
      </mc:AlternateContent>
    </w:r>
    <w:r>
      <w:rPr>
        <w:rFonts w:ascii="Cambria" w:hAnsi="Cambria" w:eastAsia="Cambria" w:cs="Cambria"/>
        <w:color w:val="000000"/>
        <w:sz w:val="18"/>
        <w:szCs w:val="18"/>
      </w:rPr>
      <w:t xml:space="preserve">  </w:t>
      <w:tab/>
      <w:tab/>
      <w:t xml:space="preserve">        Penerbit : LPPM, Universitas Sari Putra Indonesia Tomohon.</w:t>
    </w:r>
  </w:p>
  <w:p>
    <w:pPr>
      <w:pStyle w:val="para15"/>
      <w:ind w:left="0" w:hanging="2"/>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2" w:hanging="0"/>
      </w:pPr>
      <w:rPr>
        <w:b w:val="0"/>
      </w:r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abstractNum w:abstractNumId="2">
    <w:multiLevelType w:val="hybridMultilevel"/>
    <w:name w:val="Numbered list 2"/>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
    <w:multiLevelType w:val="hybridMultilevel"/>
    <w:name w:val="Numbered list 3"/>
    <w:lvl w:ilvl="0">
      <w:start w:val="1"/>
      <w:numFmt w:val="upperLetter"/>
      <w:suff w:val="tab"/>
      <w:lvlText w:val="%1."/>
      <w:lvlJc w:val="left"/>
      <w:pPr>
        <w:ind w:left="-2" w:hanging="0"/>
      </w:pPr>
    </w:lvl>
    <w:lvl w:ilvl="1">
      <w:start w:val="1"/>
      <w:numFmt w:val="lowerLetter"/>
      <w:suff w:val="tab"/>
      <w:lvlText w:val="%2."/>
      <w:lvlJc w:val="left"/>
      <w:pPr>
        <w:ind w:left="718" w:hanging="0"/>
      </w:pPr>
    </w:lvl>
    <w:lvl w:ilvl="2">
      <w:start w:val="1"/>
      <w:numFmt w:val="lowerRoman"/>
      <w:suff w:val="tab"/>
      <w:lvlText w:val="%3."/>
      <w:lvlJc w:val="right"/>
      <w:pPr>
        <w:ind w:left="1618" w:hanging="0"/>
      </w:pPr>
    </w:lvl>
    <w:lvl w:ilvl="3">
      <w:start w:val="1"/>
      <w:numFmt w:val="decimal"/>
      <w:suff w:val="tab"/>
      <w:lvlText w:val="%4."/>
      <w:lvlJc w:val="left"/>
      <w:pPr>
        <w:ind w:left="2158" w:hanging="0"/>
      </w:pPr>
    </w:lvl>
    <w:lvl w:ilvl="4">
      <w:start w:val="1"/>
      <w:numFmt w:val="lowerLetter"/>
      <w:suff w:val="tab"/>
      <w:lvlText w:val="%5."/>
      <w:lvlJc w:val="left"/>
      <w:pPr>
        <w:ind w:left="2878" w:hanging="0"/>
      </w:pPr>
    </w:lvl>
    <w:lvl w:ilvl="5">
      <w:start w:val="1"/>
      <w:numFmt w:val="lowerRoman"/>
      <w:suff w:val="tab"/>
      <w:lvlText w:val="%6."/>
      <w:lvlJc w:val="right"/>
      <w:pPr>
        <w:ind w:left="3778" w:hanging="0"/>
      </w:pPr>
    </w:lvl>
    <w:lvl w:ilvl="6">
      <w:start w:val="1"/>
      <w:numFmt w:val="decimal"/>
      <w:suff w:val="tab"/>
      <w:lvlText w:val="%7."/>
      <w:lvlJc w:val="left"/>
      <w:pPr>
        <w:ind w:left="4318" w:hanging="0"/>
      </w:pPr>
    </w:lvl>
    <w:lvl w:ilvl="7">
      <w:start w:val="1"/>
      <w:numFmt w:val="lowerLetter"/>
      <w:suff w:val="tab"/>
      <w:lvlText w:val="%8."/>
      <w:lvlJc w:val="left"/>
      <w:pPr>
        <w:ind w:left="5038" w:hanging="0"/>
      </w:pPr>
    </w:lvl>
    <w:lvl w:ilvl="8">
      <w:start w:val="1"/>
      <w:numFmt w:val="lowerRoman"/>
      <w:suff w:val="tab"/>
      <w:lvlText w:val="%9."/>
      <w:lvlJc w:val="right"/>
      <w:pPr>
        <w:ind w:left="5938"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4"/>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8"/>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5"/>
      <w:tmLastPosIdx w:val="47"/>
    </w:tmLastPosCaret>
    <w:tmLastPosAnchor>
      <w:tmLastPosPgfIdx w:val="0"/>
      <w:tmLastPosIdx w:val="0"/>
    </w:tmLastPosAnchor>
    <w:tmLastPosTblRect w:left="0" w:top="0" w:right="0" w:bottom="0"/>
  </w:tmLastPos>
  <w:tmAppRevision w:date="1767169837" w:val="1229" w:fileVer="342" w:fileVer64="64" w:fileVerOS="2"/>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Calibri" w:cs="Calibri"/>
        <w:sz w:val="24"/>
        <w:szCs w:val="22"/>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s="Times New Roman"/>
      <w:sz w:val="20"/>
      <w:szCs w:val="20"/>
      <w:position w:val="-1"/>
    </w:rPr>
  </w:style>
  <w:style w:type="paragraph" w:styleId="para1">
    <w:name w:val="heading 1"/>
    <w:qFormat/>
    <w:basedOn w:val="para0"/>
    <w:next w:val="para0"/>
    <w:pPr>
      <w:spacing w:before="360" w:after="80"/>
      <w:keepNext/>
      <w:keepLines/>
    </w:pPr>
    <w:rPr>
      <w:rFonts w:ascii="Cambria" w:hAnsi="Cambria" w:eastAsia="Cambria" w:cs="Cambria"/>
      <w:color w:val="365f91"/>
      <w:sz w:val="40"/>
      <w:szCs w:val="40"/>
    </w:rPr>
  </w:style>
  <w:style w:type="paragraph" w:styleId="para2">
    <w:name w:val="heading 2"/>
    <w:qFormat/>
    <w:basedOn w:val="para0"/>
    <w:next w:val="para0"/>
    <w:pPr>
      <w:spacing w:before="160" w:after="80"/>
      <w:keepNext/>
      <w:outlineLvl w:val="1"/>
      <w:keepLines/>
    </w:pPr>
    <w:rPr>
      <w:rFonts w:ascii="Cambria" w:hAnsi="Cambria" w:eastAsia="Cambria" w:cs="Cambria"/>
      <w:color w:val="365f91"/>
      <w:sz w:val="32"/>
      <w:szCs w:val="32"/>
    </w:rPr>
  </w:style>
  <w:style w:type="paragraph" w:styleId="para3">
    <w:name w:val="heading 3"/>
    <w:qFormat/>
    <w:basedOn w:val="para0"/>
    <w:next w:val="para0"/>
    <w:pPr>
      <w:spacing w:before="160" w:after="80"/>
      <w:keepNext/>
      <w:outlineLvl w:val="2"/>
      <w:keepLines/>
    </w:pPr>
    <w:rPr>
      <w:rFonts w:ascii="Calibri" w:hAnsi="Calibri" w:eastAsia="Cambria" w:cs="Cambria"/>
      <w:color w:val="365f91"/>
      <w:sz w:val="28"/>
      <w:szCs w:val="28"/>
    </w:rPr>
  </w:style>
  <w:style w:type="paragraph" w:styleId="para4">
    <w:name w:val="heading 4"/>
    <w:qFormat/>
    <w:basedOn w:val="para0"/>
    <w:next w:val="para0"/>
    <w:pPr>
      <w:spacing w:before="80" w:after="40"/>
      <w:keepNext/>
      <w:outlineLvl w:val="3"/>
      <w:keepLines/>
    </w:pPr>
    <w:rPr>
      <w:rFonts w:ascii="Calibri" w:hAnsi="Calibri" w:eastAsia="Cambria" w:cs="Cambria"/>
      <w:i/>
      <w:iCs/>
      <w:color w:val="365f91"/>
    </w:rPr>
  </w:style>
  <w:style w:type="paragraph" w:styleId="para5">
    <w:name w:val="heading 5"/>
    <w:qFormat/>
    <w:basedOn w:val="para0"/>
    <w:next w:val="para0"/>
    <w:pPr>
      <w:spacing w:before="80" w:after="40"/>
      <w:keepNext/>
      <w:outlineLvl w:val="4"/>
      <w:keepLines/>
    </w:pPr>
    <w:rPr>
      <w:rFonts w:ascii="Calibri" w:hAnsi="Calibri" w:eastAsia="Cambria" w:cs="Cambria"/>
      <w:color w:val="365f91"/>
    </w:rPr>
  </w:style>
  <w:style w:type="paragraph" w:styleId="para6">
    <w:name w:val="heading 6"/>
    <w:qFormat/>
    <w:basedOn w:val="para0"/>
    <w:next w:val="para0"/>
    <w:pPr>
      <w:spacing w:before="40"/>
      <w:keepNext/>
      <w:outlineLvl w:val="5"/>
      <w:keepLines/>
    </w:pPr>
    <w:rPr>
      <w:rFonts w:ascii="Calibri" w:hAnsi="Calibri" w:eastAsia="Cambria" w:cs="Cambria"/>
      <w:i/>
      <w:iCs/>
      <w:color w:val="595959"/>
    </w:rPr>
  </w:style>
  <w:style w:type="paragraph" w:styleId="para7">
    <w:name w:val="heading 7"/>
    <w:qFormat/>
    <w:basedOn w:val="para0"/>
    <w:next w:val="para0"/>
    <w:pPr>
      <w:spacing w:before="40"/>
      <w:keepNext/>
      <w:outlineLvl w:val="6"/>
      <w:keepLines/>
    </w:pPr>
    <w:rPr>
      <w:rFonts w:ascii="Calibri" w:hAnsi="Calibri" w:eastAsia="Cambria" w:cs="Cambria"/>
      <w:color w:val="595959"/>
    </w:rPr>
  </w:style>
  <w:style w:type="paragraph" w:styleId="para8">
    <w:name w:val="heading 8"/>
    <w:qFormat/>
    <w:basedOn w:val="para0"/>
    <w:next w:val="para0"/>
    <w:pPr>
      <w:keepNext/>
      <w:outlineLvl w:val="7"/>
      <w:keepLines/>
    </w:pPr>
    <w:rPr>
      <w:rFonts w:ascii="Calibri" w:hAnsi="Calibri" w:eastAsia="Cambria" w:cs="Cambria"/>
      <w:i/>
      <w:iCs/>
      <w:color w:val="272727"/>
    </w:rPr>
  </w:style>
  <w:style w:type="paragraph" w:styleId="para9">
    <w:name w:val="heading 9"/>
    <w:qFormat/>
    <w:basedOn w:val="para0"/>
    <w:next w:val="para0"/>
    <w:pPr>
      <w:keepNext/>
      <w:outlineLvl w:val="8"/>
      <w:keepLines/>
    </w:pPr>
    <w:rPr>
      <w:rFonts w:ascii="Calibri" w:hAnsi="Calibri" w:eastAsia="Cambria" w:cs="Cambria"/>
      <w:color w:val="272727"/>
    </w:rPr>
  </w:style>
  <w:style w:type="paragraph" w:styleId="para10">
    <w:name w:val="Title"/>
    <w:qFormat/>
    <w:basedOn w:val="para0"/>
    <w:next w:val="para0"/>
    <w:pPr>
      <w:spacing w:after="80" w:line="240" w:lineRule="auto"/>
      <w:contextualSpacing/>
    </w:pPr>
    <w:rPr>
      <w:rFonts w:ascii="Cambria" w:hAnsi="Cambria" w:eastAsia="Cambria" w:cs="Cambria"/>
      <w:spacing w:val="-11" w:percent="96"/>
      <w:kern w:val="1"/>
      <w:sz w:val="56"/>
      <w:szCs w:val="56"/>
    </w:rPr>
  </w:style>
  <w:style w:type="paragraph" w:styleId="para11">
    <w:name w:val="Subtitle"/>
    <w:qFormat/>
    <w:basedOn w:val="para0"/>
    <w:next w:val="para0"/>
    <w:pPr>
      <w:spacing w:after="160"/>
    </w:pPr>
    <w:rPr>
      <w:rFonts w:ascii="Calibri" w:hAnsi="Calibri" w:eastAsia="Cambria" w:cs="Cambria"/>
      <w:color w:val="595959"/>
      <w:spacing w:val="15" w:percent="112"/>
      <w:sz w:val="28"/>
      <w:szCs w:val="28"/>
    </w:rPr>
  </w:style>
  <w:style w:type="paragraph" w:styleId="para12">
    <w:name w:val="Quote"/>
    <w:qFormat/>
    <w:basedOn w:val="para0"/>
    <w:next w:val="para0"/>
    <w:pPr>
      <w:spacing w:before="160" w:after="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365F91" tmln="10, 20, 20, 0, 200"/>
        <w:left w:val="nil" w:sz="0" w:space="3" w:color="000000" tmln="20, 20, 20, 0, 60"/>
        <w:bottom w:val="single" w:sz="4" w:space="10" w:color="365F91" tmln="10, 20, 20, 0, 200"/>
        <w:right w:val="nil" w:sz="0" w:space="3" w:color="000000" tmln="20, 20, 20, 0, 60"/>
        <w:between w:val="nil" w:sz="0" w:space="0" w:color="000000" tmln="20, 20, 20, 0, 0"/>
      </w:pBdr>
      <w:shd w:val="none"/>
    </w:pPr>
    <w:rPr>
      <w:i/>
      <w:iCs/>
      <w:color w:val="365f91"/>
    </w:rPr>
  </w:style>
  <w:style w:type="paragraph" w:styleId="para15">
    <w:name w:val="Header"/>
    <w:qFormat/>
    <w:basedOn w:val="para0"/>
    <w:pPr>
      <w:spacing w:line="240" w:lineRule="auto"/>
      <w:tabs defTabSz="720">
        <w:tab w:val="center" w:pos="4680" w:leader="none"/>
        <w:tab w:val="right" w:pos="9360" w:leader="none"/>
      </w:tabs>
    </w:pPr>
  </w:style>
  <w:style w:type="paragraph" w:styleId="para16">
    <w:name w:val="Footer"/>
    <w:qFormat/>
    <w:basedOn w:val="para0"/>
    <w:pPr>
      <w:spacing w:line="240" w:lineRule="auto"/>
      <w:tabs defTabSz="720">
        <w:tab w:val="center" w:pos="4680" w:leader="none"/>
        <w:tab w:val="right" w:pos="9360" w:leader="none"/>
      </w:tabs>
    </w:pPr>
  </w:style>
  <w:style w:type="paragraph" w:styleId="para17">
    <w:name w:val="No Spacing"/>
    <w:qFormat/>
    <w:pPr>
      <w:ind w:left="0" w:firstLine="0"/>
      <w:spacing w:line="240" w:lineRule="auto"/>
      <w:hyphenationLines w:val="1"/>
      <w:outlineLvl w:val="9"/>
    </w:pPr>
    <w:rPr>
      <w:rFonts w:ascii="Calibri" w:hAnsi="Calibri" w:eastAsia="Calibri" w:cs="Calibri"/>
      <w:sz w:val="22"/>
      <w:szCs w:val="22"/>
      <w:lang w:val="en-us" w:eastAsia="en-us" w:bidi="ar-sa"/>
    </w:rPr>
  </w:style>
  <w:style w:type="paragraph" w:styleId="para18">
    <w:name w:val="caption"/>
    <w:qFormat/>
    <w:basedOn w:val="para0"/>
    <w:next w:val="para0"/>
    <w:pPr>
      <w:ind w:left="0" w:firstLine="0"/>
      <w:spacing w:after="200" w:line="240" w:lineRule="auto"/>
      <w:hyphenationLines w:val="1"/>
      <w:outlineLvl w:val="9"/>
    </w:pPr>
    <w:rPr>
      <w:rFonts w:eastAsia="Calibri" w:cs="Calibri"/>
      <w:i/>
      <w:iCs/>
      <w:color w:val="1f497d"/>
      <w:sz w:val="18"/>
      <w:szCs w:val="18"/>
      <w:position w:val="0"/>
    </w:rPr>
  </w:style>
  <w:style w:type="character" w:styleId="char0" w:default="1">
    <w:name w:val="Default Paragraph Font"/>
  </w:style>
  <w:style w:type="character" w:styleId="char1" w:customStyle="1">
    <w:name w:val="Heading 1 Char"/>
    <w:basedOn w:val="char0"/>
    <w:rPr>
      <w:rFonts w:ascii="Cambria" w:hAnsi="Cambria" w:eastAsia="Cambria" w:cs="Cambria"/>
      <w:color w:val="365f91"/>
      <w:sz w:val="40"/>
      <w:szCs w:val="40"/>
    </w:rPr>
  </w:style>
  <w:style w:type="character" w:styleId="char2" w:customStyle="1">
    <w:name w:val="Heading 2 Char"/>
    <w:basedOn w:val="char0"/>
    <w:rPr>
      <w:rFonts w:ascii="Cambria" w:hAnsi="Cambria" w:eastAsia="Cambria" w:cs="Cambria"/>
      <w:color w:val="365f91"/>
      <w:sz w:val="32"/>
      <w:szCs w:val="32"/>
    </w:rPr>
  </w:style>
  <w:style w:type="character" w:styleId="char3" w:customStyle="1">
    <w:name w:val="Heading 3 Char"/>
    <w:basedOn w:val="char0"/>
    <w:rPr>
      <w:rFonts w:ascii="Calibri" w:hAnsi="Calibri" w:eastAsia="Cambria" w:cs="Cambria"/>
      <w:color w:val="365f91"/>
      <w:sz w:val="28"/>
      <w:szCs w:val="28"/>
    </w:rPr>
  </w:style>
  <w:style w:type="character" w:styleId="char4" w:customStyle="1">
    <w:name w:val="Heading 4 Char"/>
    <w:basedOn w:val="char0"/>
    <w:rPr>
      <w:rFonts w:ascii="Calibri" w:hAnsi="Calibri" w:eastAsia="Cambria" w:cs="Cambria"/>
      <w:i/>
      <w:iCs/>
      <w:color w:val="365f91"/>
    </w:rPr>
  </w:style>
  <w:style w:type="character" w:styleId="char5" w:customStyle="1">
    <w:name w:val="Heading 5 Char"/>
    <w:basedOn w:val="char0"/>
    <w:rPr>
      <w:rFonts w:ascii="Calibri" w:hAnsi="Calibri" w:eastAsia="Cambria" w:cs="Cambria"/>
      <w:color w:val="365f91"/>
    </w:rPr>
  </w:style>
  <w:style w:type="character" w:styleId="char6" w:customStyle="1">
    <w:name w:val="Heading 6 Char"/>
    <w:basedOn w:val="char0"/>
    <w:rPr>
      <w:rFonts w:ascii="Calibri" w:hAnsi="Calibri" w:eastAsia="Cambria" w:cs="Cambria"/>
      <w:i/>
      <w:iCs/>
      <w:color w:val="595959"/>
    </w:rPr>
  </w:style>
  <w:style w:type="character" w:styleId="char7" w:customStyle="1">
    <w:name w:val="Heading 7 Char"/>
    <w:basedOn w:val="char0"/>
    <w:rPr>
      <w:rFonts w:ascii="Calibri" w:hAnsi="Calibri" w:eastAsia="Cambria" w:cs="Cambria"/>
      <w:color w:val="595959"/>
    </w:rPr>
  </w:style>
  <w:style w:type="character" w:styleId="char8" w:customStyle="1">
    <w:name w:val="Heading 8 Char"/>
    <w:basedOn w:val="char0"/>
    <w:rPr>
      <w:rFonts w:ascii="Calibri" w:hAnsi="Calibri" w:eastAsia="Cambria" w:cs="Cambria"/>
      <w:i/>
      <w:iCs/>
      <w:color w:val="272727"/>
    </w:rPr>
  </w:style>
  <w:style w:type="character" w:styleId="char9" w:customStyle="1">
    <w:name w:val="Heading 9 Char"/>
    <w:basedOn w:val="char0"/>
    <w:rPr>
      <w:rFonts w:ascii="Calibri" w:hAnsi="Calibri" w:eastAsia="Cambria" w:cs="Cambria"/>
      <w:color w:val="272727"/>
    </w:rPr>
  </w:style>
  <w:style w:type="character" w:styleId="char10" w:customStyle="1">
    <w:name w:val="Title Char"/>
    <w:basedOn w:val="char0"/>
    <w:rPr>
      <w:rFonts w:ascii="Cambria" w:hAnsi="Cambria" w:eastAsia="Cambria" w:cs="Cambria"/>
      <w:spacing w:val="-11" w:percent="96"/>
      <w:kern w:val="1"/>
      <w:sz w:val="56"/>
      <w:szCs w:val="56"/>
    </w:rPr>
  </w:style>
  <w:style w:type="character" w:styleId="char11" w:customStyle="1">
    <w:name w:val="Subtitle Char"/>
    <w:basedOn w:val="char0"/>
    <w:rPr>
      <w:rFonts w:ascii="Calibri" w:hAnsi="Calibri" w:eastAsia="Cambria" w:cs="Cambria"/>
      <w:color w:val="595959"/>
      <w:spacing w:val="15" w:percent="112"/>
      <w:sz w:val="28"/>
      <w:szCs w:val="28"/>
    </w:rPr>
  </w:style>
  <w:style w:type="character" w:styleId="char12" w:customStyle="1">
    <w:name w:val="Quote Char"/>
    <w:basedOn w:val="char0"/>
    <w:rPr>
      <w:i/>
      <w:iCs/>
      <w:color w:val="404040"/>
    </w:rPr>
  </w:style>
  <w:style w:type="character" w:styleId="char13">
    <w:name w:val="Intense Emphasis"/>
    <w:basedOn w:val="char0"/>
    <w:rPr>
      <w:i/>
      <w:iCs/>
      <w:color w:val="365f91"/>
    </w:rPr>
  </w:style>
  <w:style w:type="character" w:styleId="char14" w:customStyle="1">
    <w:name w:val="Intense Quote Char"/>
    <w:basedOn w:val="char0"/>
    <w:rPr>
      <w:i/>
      <w:iCs/>
      <w:color w:val="365f91"/>
    </w:rPr>
  </w:style>
  <w:style w:type="character" w:styleId="char15">
    <w:name w:val="Intense Reference"/>
    <w:basedOn w:val="char0"/>
    <w:rPr>
      <w:b/>
      <w:bCs/>
      <w:smallCaps w:percent="80"/>
      <w:color w:val="365f91"/>
      <w:spacing w:val="0" w:percent="100"/>
    </w:rPr>
  </w:style>
  <w:style w:type="character" w:styleId="char16" w:customStyle="1">
    <w:name w:val="Header Char"/>
    <w:basedOn w:val="char0"/>
  </w:style>
  <w:style w:type="character" w:styleId="char17" w:customStyle="1">
    <w:name w:val="Footer Char"/>
    <w:basedOn w:val="char0"/>
  </w:style>
  <w:style w:type="character" w:styleId="char18" w:customStyle="1">
    <w:name w:val="List Paragraph Char"/>
  </w:style>
  <w:style w:type="character" w:styleId="char19">
    <w:name w:val="Hyperlink"/>
    <w:basedOn w:val="char0"/>
    <w:rPr>
      <w:color w:val="0000ff"/>
      <w:u w:color="auto" w:val="single"/>
    </w:rPr>
  </w:style>
  <w:style w:type="character" w:styleId="char20"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Style1">
    <w:name w:val="Style1"/>
    <w:basedOn w:val="TableNormal"/>
    <w:pPr>
      <w:spacing w:after="0" w:line="240" w:lineRule="auto"/>
    </w:pPr>
    <w:tblPr>
      <w:tblBorders>
        <w:top w:val="single" w:sz="4" w:space="0" w:color="000000" tmln="10, 0, 0, 0, 0"/>
        <w:bottom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Calibri" w:cs="Calibri"/>
        <w:sz w:val="24"/>
        <w:szCs w:val="22"/>
        <w:lang w:val="en-us" w:eastAsia="en-us" w:bidi="ar-sa"/>
      </w:rPr>
    </w:rPrDefault>
    <w:pPrDefault>
      <w:pPr>
        <w:ind w:left="-1" w:hanging="1"/>
        <w:spacing w:line="1" w:lineRule="atLeast"/>
        <w:suppressAutoHyphens/>
        <w:hyphenationLines w:val="0"/>
        <w:outlineLv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eastAsia="Times New Roman" w:cs="Times New Roman"/>
      <w:sz w:val="20"/>
      <w:szCs w:val="20"/>
      <w:position w:val="-1"/>
    </w:rPr>
  </w:style>
  <w:style w:type="paragraph" w:styleId="para1">
    <w:name w:val="heading 1"/>
    <w:qFormat/>
    <w:basedOn w:val="para0"/>
    <w:next w:val="para0"/>
    <w:pPr>
      <w:spacing w:before="360" w:after="80"/>
      <w:keepNext/>
      <w:keepLines/>
    </w:pPr>
    <w:rPr>
      <w:rFonts w:ascii="Cambria" w:hAnsi="Cambria" w:eastAsia="Cambria" w:cs="Cambria"/>
      <w:color w:val="365f91"/>
      <w:sz w:val="40"/>
      <w:szCs w:val="40"/>
    </w:rPr>
  </w:style>
  <w:style w:type="paragraph" w:styleId="para2">
    <w:name w:val="heading 2"/>
    <w:qFormat/>
    <w:basedOn w:val="para0"/>
    <w:next w:val="para0"/>
    <w:pPr>
      <w:spacing w:before="160" w:after="80"/>
      <w:keepNext/>
      <w:outlineLvl w:val="1"/>
      <w:keepLines/>
    </w:pPr>
    <w:rPr>
      <w:rFonts w:ascii="Cambria" w:hAnsi="Cambria" w:eastAsia="Cambria" w:cs="Cambria"/>
      <w:color w:val="365f91"/>
      <w:sz w:val="32"/>
      <w:szCs w:val="32"/>
    </w:rPr>
  </w:style>
  <w:style w:type="paragraph" w:styleId="para3">
    <w:name w:val="heading 3"/>
    <w:qFormat/>
    <w:basedOn w:val="para0"/>
    <w:next w:val="para0"/>
    <w:pPr>
      <w:spacing w:before="160" w:after="80"/>
      <w:keepNext/>
      <w:outlineLvl w:val="2"/>
      <w:keepLines/>
    </w:pPr>
    <w:rPr>
      <w:rFonts w:ascii="Calibri" w:hAnsi="Calibri" w:eastAsia="Cambria" w:cs="Cambria"/>
      <w:color w:val="365f91"/>
      <w:sz w:val="28"/>
      <w:szCs w:val="28"/>
    </w:rPr>
  </w:style>
  <w:style w:type="paragraph" w:styleId="para4">
    <w:name w:val="heading 4"/>
    <w:qFormat/>
    <w:basedOn w:val="para0"/>
    <w:next w:val="para0"/>
    <w:pPr>
      <w:spacing w:before="80" w:after="40"/>
      <w:keepNext/>
      <w:outlineLvl w:val="3"/>
      <w:keepLines/>
    </w:pPr>
    <w:rPr>
      <w:rFonts w:ascii="Calibri" w:hAnsi="Calibri" w:eastAsia="Cambria" w:cs="Cambria"/>
      <w:i/>
      <w:iCs/>
      <w:color w:val="365f91"/>
    </w:rPr>
  </w:style>
  <w:style w:type="paragraph" w:styleId="para5">
    <w:name w:val="heading 5"/>
    <w:qFormat/>
    <w:basedOn w:val="para0"/>
    <w:next w:val="para0"/>
    <w:pPr>
      <w:spacing w:before="80" w:after="40"/>
      <w:keepNext/>
      <w:outlineLvl w:val="4"/>
      <w:keepLines/>
    </w:pPr>
    <w:rPr>
      <w:rFonts w:ascii="Calibri" w:hAnsi="Calibri" w:eastAsia="Cambria" w:cs="Cambria"/>
      <w:color w:val="365f91"/>
    </w:rPr>
  </w:style>
  <w:style w:type="paragraph" w:styleId="para6">
    <w:name w:val="heading 6"/>
    <w:qFormat/>
    <w:basedOn w:val="para0"/>
    <w:next w:val="para0"/>
    <w:pPr>
      <w:spacing w:before="40"/>
      <w:keepNext/>
      <w:outlineLvl w:val="5"/>
      <w:keepLines/>
    </w:pPr>
    <w:rPr>
      <w:rFonts w:ascii="Calibri" w:hAnsi="Calibri" w:eastAsia="Cambria" w:cs="Cambria"/>
      <w:i/>
      <w:iCs/>
      <w:color w:val="595959"/>
    </w:rPr>
  </w:style>
  <w:style w:type="paragraph" w:styleId="para7">
    <w:name w:val="heading 7"/>
    <w:qFormat/>
    <w:basedOn w:val="para0"/>
    <w:next w:val="para0"/>
    <w:pPr>
      <w:spacing w:before="40"/>
      <w:keepNext/>
      <w:outlineLvl w:val="6"/>
      <w:keepLines/>
    </w:pPr>
    <w:rPr>
      <w:rFonts w:ascii="Calibri" w:hAnsi="Calibri" w:eastAsia="Cambria" w:cs="Cambria"/>
      <w:color w:val="595959"/>
    </w:rPr>
  </w:style>
  <w:style w:type="paragraph" w:styleId="para8">
    <w:name w:val="heading 8"/>
    <w:qFormat/>
    <w:basedOn w:val="para0"/>
    <w:next w:val="para0"/>
    <w:pPr>
      <w:keepNext/>
      <w:outlineLvl w:val="7"/>
      <w:keepLines/>
    </w:pPr>
    <w:rPr>
      <w:rFonts w:ascii="Calibri" w:hAnsi="Calibri" w:eastAsia="Cambria" w:cs="Cambria"/>
      <w:i/>
      <w:iCs/>
      <w:color w:val="272727"/>
    </w:rPr>
  </w:style>
  <w:style w:type="paragraph" w:styleId="para9">
    <w:name w:val="heading 9"/>
    <w:qFormat/>
    <w:basedOn w:val="para0"/>
    <w:next w:val="para0"/>
    <w:pPr>
      <w:keepNext/>
      <w:outlineLvl w:val="8"/>
      <w:keepLines/>
    </w:pPr>
    <w:rPr>
      <w:rFonts w:ascii="Calibri" w:hAnsi="Calibri" w:eastAsia="Cambria" w:cs="Cambria"/>
      <w:color w:val="272727"/>
    </w:rPr>
  </w:style>
  <w:style w:type="paragraph" w:styleId="para10">
    <w:name w:val="Title"/>
    <w:qFormat/>
    <w:basedOn w:val="para0"/>
    <w:next w:val="para0"/>
    <w:pPr>
      <w:spacing w:after="80" w:line="240" w:lineRule="auto"/>
      <w:contextualSpacing/>
    </w:pPr>
    <w:rPr>
      <w:rFonts w:ascii="Cambria" w:hAnsi="Cambria" w:eastAsia="Cambria" w:cs="Cambria"/>
      <w:spacing w:val="-11" w:percent="96"/>
      <w:kern w:val="1"/>
      <w:sz w:val="56"/>
      <w:szCs w:val="56"/>
    </w:rPr>
  </w:style>
  <w:style w:type="paragraph" w:styleId="para11">
    <w:name w:val="Subtitle"/>
    <w:qFormat/>
    <w:basedOn w:val="para0"/>
    <w:next w:val="para0"/>
    <w:pPr>
      <w:spacing w:after="160"/>
    </w:pPr>
    <w:rPr>
      <w:rFonts w:ascii="Calibri" w:hAnsi="Calibri" w:eastAsia="Cambria" w:cs="Cambria"/>
      <w:color w:val="595959"/>
      <w:spacing w:val="15" w:percent="112"/>
      <w:sz w:val="28"/>
      <w:szCs w:val="28"/>
    </w:rPr>
  </w:style>
  <w:style w:type="paragraph" w:styleId="para12">
    <w:name w:val="Quote"/>
    <w:qFormat/>
    <w:basedOn w:val="para0"/>
    <w:next w:val="para0"/>
    <w:pPr>
      <w:spacing w:before="160" w:after="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365F91" tmln="10, 20, 20, 0, 200"/>
        <w:left w:val="nil" w:sz="0" w:space="3" w:color="000000" tmln="20, 20, 20, 0, 60"/>
        <w:bottom w:val="single" w:sz="4" w:space="10" w:color="365F91" tmln="10, 20, 20, 0, 200"/>
        <w:right w:val="nil" w:sz="0" w:space="3" w:color="000000" tmln="20, 20, 20, 0, 60"/>
        <w:between w:val="nil" w:sz="0" w:space="0" w:color="000000" tmln="20, 20, 20, 0, 0"/>
      </w:pBdr>
      <w:shd w:val="none"/>
    </w:pPr>
    <w:rPr>
      <w:i/>
      <w:iCs/>
      <w:color w:val="365f91"/>
    </w:rPr>
  </w:style>
  <w:style w:type="paragraph" w:styleId="para15">
    <w:name w:val="Header"/>
    <w:qFormat/>
    <w:basedOn w:val="para0"/>
    <w:pPr>
      <w:spacing w:line="240" w:lineRule="auto"/>
      <w:tabs defTabSz="720">
        <w:tab w:val="center" w:pos="4680" w:leader="none"/>
        <w:tab w:val="right" w:pos="9360" w:leader="none"/>
      </w:tabs>
    </w:pPr>
  </w:style>
  <w:style w:type="paragraph" w:styleId="para16">
    <w:name w:val="Footer"/>
    <w:qFormat/>
    <w:basedOn w:val="para0"/>
    <w:pPr>
      <w:spacing w:line="240" w:lineRule="auto"/>
      <w:tabs defTabSz="720">
        <w:tab w:val="center" w:pos="4680" w:leader="none"/>
        <w:tab w:val="right" w:pos="9360" w:leader="none"/>
      </w:tabs>
    </w:pPr>
  </w:style>
  <w:style w:type="paragraph" w:styleId="para17">
    <w:name w:val="No Spacing"/>
    <w:qFormat/>
    <w:pPr>
      <w:ind w:left="0" w:firstLine="0"/>
      <w:spacing w:line="240" w:lineRule="auto"/>
      <w:hyphenationLines w:val="1"/>
      <w:outlineLvl w:val="9"/>
    </w:pPr>
    <w:rPr>
      <w:rFonts w:ascii="Calibri" w:hAnsi="Calibri" w:eastAsia="Calibri" w:cs="Calibri"/>
      <w:sz w:val="22"/>
      <w:szCs w:val="22"/>
      <w:lang w:val="en-us" w:eastAsia="en-us" w:bidi="ar-sa"/>
    </w:rPr>
  </w:style>
  <w:style w:type="paragraph" w:styleId="para18">
    <w:name w:val="caption"/>
    <w:qFormat/>
    <w:basedOn w:val="para0"/>
    <w:next w:val="para0"/>
    <w:pPr>
      <w:ind w:left="0" w:firstLine="0"/>
      <w:spacing w:after="200" w:line="240" w:lineRule="auto"/>
      <w:hyphenationLines w:val="1"/>
      <w:outlineLvl w:val="9"/>
    </w:pPr>
    <w:rPr>
      <w:rFonts w:eastAsia="Calibri" w:cs="Calibri"/>
      <w:i/>
      <w:iCs/>
      <w:color w:val="1f497d"/>
      <w:sz w:val="18"/>
      <w:szCs w:val="18"/>
      <w:position w:val="0"/>
    </w:rPr>
  </w:style>
  <w:style w:type="character" w:styleId="char0" w:default="1">
    <w:name w:val="Default Paragraph Font"/>
  </w:style>
  <w:style w:type="character" w:styleId="char1" w:customStyle="1">
    <w:name w:val="Heading 1 Char"/>
    <w:basedOn w:val="char0"/>
    <w:rPr>
      <w:rFonts w:ascii="Cambria" w:hAnsi="Cambria" w:eastAsia="Cambria" w:cs="Cambria"/>
      <w:color w:val="365f91"/>
      <w:sz w:val="40"/>
      <w:szCs w:val="40"/>
    </w:rPr>
  </w:style>
  <w:style w:type="character" w:styleId="char2" w:customStyle="1">
    <w:name w:val="Heading 2 Char"/>
    <w:basedOn w:val="char0"/>
    <w:rPr>
      <w:rFonts w:ascii="Cambria" w:hAnsi="Cambria" w:eastAsia="Cambria" w:cs="Cambria"/>
      <w:color w:val="365f91"/>
      <w:sz w:val="32"/>
      <w:szCs w:val="32"/>
    </w:rPr>
  </w:style>
  <w:style w:type="character" w:styleId="char3" w:customStyle="1">
    <w:name w:val="Heading 3 Char"/>
    <w:basedOn w:val="char0"/>
    <w:rPr>
      <w:rFonts w:ascii="Calibri" w:hAnsi="Calibri" w:eastAsia="Cambria" w:cs="Cambria"/>
      <w:color w:val="365f91"/>
      <w:sz w:val="28"/>
      <w:szCs w:val="28"/>
    </w:rPr>
  </w:style>
  <w:style w:type="character" w:styleId="char4" w:customStyle="1">
    <w:name w:val="Heading 4 Char"/>
    <w:basedOn w:val="char0"/>
    <w:rPr>
      <w:rFonts w:ascii="Calibri" w:hAnsi="Calibri" w:eastAsia="Cambria" w:cs="Cambria"/>
      <w:i/>
      <w:iCs/>
      <w:color w:val="365f91"/>
    </w:rPr>
  </w:style>
  <w:style w:type="character" w:styleId="char5" w:customStyle="1">
    <w:name w:val="Heading 5 Char"/>
    <w:basedOn w:val="char0"/>
    <w:rPr>
      <w:rFonts w:ascii="Calibri" w:hAnsi="Calibri" w:eastAsia="Cambria" w:cs="Cambria"/>
      <w:color w:val="365f91"/>
    </w:rPr>
  </w:style>
  <w:style w:type="character" w:styleId="char6" w:customStyle="1">
    <w:name w:val="Heading 6 Char"/>
    <w:basedOn w:val="char0"/>
    <w:rPr>
      <w:rFonts w:ascii="Calibri" w:hAnsi="Calibri" w:eastAsia="Cambria" w:cs="Cambria"/>
      <w:i/>
      <w:iCs/>
      <w:color w:val="595959"/>
    </w:rPr>
  </w:style>
  <w:style w:type="character" w:styleId="char7" w:customStyle="1">
    <w:name w:val="Heading 7 Char"/>
    <w:basedOn w:val="char0"/>
    <w:rPr>
      <w:rFonts w:ascii="Calibri" w:hAnsi="Calibri" w:eastAsia="Cambria" w:cs="Cambria"/>
      <w:color w:val="595959"/>
    </w:rPr>
  </w:style>
  <w:style w:type="character" w:styleId="char8" w:customStyle="1">
    <w:name w:val="Heading 8 Char"/>
    <w:basedOn w:val="char0"/>
    <w:rPr>
      <w:rFonts w:ascii="Calibri" w:hAnsi="Calibri" w:eastAsia="Cambria" w:cs="Cambria"/>
      <w:i/>
      <w:iCs/>
      <w:color w:val="272727"/>
    </w:rPr>
  </w:style>
  <w:style w:type="character" w:styleId="char9" w:customStyle="1">
    <w:name w:val="Heading 9 Char"/>
    <w:basedOn w:val="char0"/>
    <w:rPr>
      <w:rFonts w:ascii="Calibri" w:hAnsi="Calibri" w:eastAsia="Cambria" w:cs="Cambria"/>
      <w:color w:val="272727"/>
    </w:rPr>
  </w:style>
  <w:style w:type="character" w:styleId="char10" w:customStyle="1">
    <w:name w:val="Title Char"/>
    <w:basedOn w:val="char0"/>
    <w:rPr>
      <w:rFonts w:ascii="Cambria" w:hAnsi="Cambria" w:eastAsia="Cambria" w:cs="Cambria"/>
      <w:spacing w:val="-11" w:percent="96"/>
      <w:kern w:val="1"/>
      <w:sz w:val="56"/>
      <w:szCs w:val="56"/>
    </w:rPr>
  </w:style>
  <w:style w:type="character" w:styleId="char11" w:customStyle="1">
    <w:name w:val="Subtitle Char"/>
    <w:basedOn w:val="char0"/>
    <w:rPr>
      <w:rFonts w:ascii="Calibri" w:hAnsi="Calibri" w:eastAsia="Cambria" w:cs="Cambria"/>
      <w:color w:val="595959"/>
      <w:spacing w:val="15" w:percent="112"/>
      <w:sz w:val="28"/>
      <w:szCs w:val="28"/>
    </w:rPr>
  </w:style>
  <w:style w:type="character" w:styleId="char12" w:customStyle="1">
    <w:name w:val="Quote Char"/>
    <w:basedOn w:val="char0"/>
    <w:rPr>
      <w:i/>
      <w:iCs/>
      <w:color w:val="404040"/>
    </w:rPr>
  </w:style>
  <w:style w:type="character" w:styleId="char13">
    <w:name w:val="Intense Emphasis"/>
    <w:basedOn w:val="char0"/>
    <w:rPr>
      <w:i/>
      <w:iCs/>
      <w:color w:val="365f91"/>
    </w:rPr>
  </w:style>
  <w:style w:type="character" w:styleId="char14" w:customStyle="1">
    <w:name w:val="Intense Quote Char"/>
    <w:basedOn w:val="char0"/>
    <w:rPr>
      <w:i/>
      <w:iCs/>
      <w:color w:val="365f91"/>
    </w:rPr>
  </w:style>
  <w:style w:type="character" w:styleId="char15">
    <w:name w:val="Intense Reference"/>
    <w:basedOn w:val="char0"/>
    <w:rPr>
      <w:b/>
      <w:bCs/>
      <w:smallCaps w:percent="80"/>
      <w:color w:val="365f91"/>
      <w:spacing w:val="0" w:percent="100"/>
    </w:rPr>
  </w:style>
  <w:style w:type="character" w:styleId="char16" w:customStyle="1">
    <w:name w:val="Header Char"/>
    <w:basedOn w:val="char0"/>
  </w:style>
  <w:style w:type="character" w:styleId="char17" w:customStyle="1">
    <w:name w:val="Footer Char"/>
    <w:basedOn w:val="char0"/>
  </w:style>
  <w:style w:type="character" w:styleId="char18" w:customStyle="1">
    <w:name w:val="List Paragraph Char"/>
  </w:style>
  <w:style w:type="character" w:styleId="char19">
    <w:name w:val="Hyperlink"/>
    <w:basedOn w:val="char0"/>
    <w:rPr>
      <w:color w:val="0000ff"/>
      <w:u w:color="auto" w:val="single"/>
    </w:rPr>
  </w:style>
  <w:style w:type="character" w:styleId="char20" w:customStyle="1">
    <w:name w:val="Unresolved Mention"/>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Style1">
    <w:name w:val="Style1"/>
    <w:basedOn w:val="TableNormal"/>
    <w:pPr>
      <w:spacing w:after="0" w:line="240" w:lineRule="auto"/>
    </w:pPr>
    <w:tblPr>
      <w:tblBorders>
        <w:top w:val="single" w:sz="4" w:space="0" w:color="000000" tmln="10, 0, 0, 0, 0"/>
        <w:bottom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irwanwalanda@unsrittomohon.ac.id"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Cambri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Rifaldi Mamuaja</dc:creator>
  <cp:keywords/>
  <dc:description/>
  <cp:lastModifiedBy/>
  <cp:revision>8</cp:revision>
  <cp:lastPrinted>2025-06-19T03:43:00Z</cp:lastPrinted>
  <dcterms:created xsi:type="dcterms:W3CDTF">2025-06-15T15:02:00Z</dcterms:created>
  <dcterms:modified xsi:type="dcterms:W3CDTF">2025-12-31T08:30:37Z</dcterms:modified>
</cp:coreProperties>
</file>