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ind w:left="1342"/>
        <w:spacing w:before="77"/>
        <w:rPr>
          <w:rFonts w:ascii="Cambria" w:hAnsi="Cambria"/>
          <w:b/>
          <w:sz w:val="18"/>
        </w:rPr>
      </w:pPr>
      <w:r>
        <w:rPr>
          <w:noProof/>
        </w:rPr>
        <mc:AlternateContent>
          <mc:Choice Requires="wpg">
            <w:drawing>
              <wp:anchor distT="0" distB="0" distL="0" distR="0" simplePos="0" relativeHeight="251658242" behindDoc="0" locked="0" layoutInCell="0" hidden="0" allowOverlap="1">
                <wp:simplePos x="0" y="0"/>
                <wp:positionH relativeFrom="page">
                  <wp:posOffset>1065530</wp:posOffset>
                </wp:positionH>
                <wp:positionV relativeFrom="paragraph">
                  <wp:posOffset>51435</wp:posOffset>
                </wp:positionV>
                <wp:extent cx="652780" cy="674370"/>
                <wp:effectExtent l="28575" t="0" r="0" b="28575"/>
                <wp:wrapNone/>
                <wp:docPr id="2" name="Group 3"/>
                <wp:cNvGraphicFramePr/>
                <a:graphic xmlns:a="http://schemas.openxmlformats.org/drawingml/2006/main">
                  <a:graphicData uri="http://schemas.microsoft.com/office/word/2010/wordprocessingGroup">
                    <wpg:wgp>
                      <wpg:cNvGrpSpPr>
                        <a:codePr string="" type="-1416714760" text="1"/>
                        <a:extLst>
                          <a:ext uri="sm">
                            <sm:smNativeData xmlns:sm="sm" val="SMDATA_5_ocNUaRMAAAAlAAAAAQAAAE0AAAAAkAAAAEgAAACQAAAASAAAAAAAAAAAAAAAAAAAABcAAAAUAAAAAAAAAAAAAAD/fwAA/38AAAAAAAAJAAAABAAAAAAAAAAhAAAAQAAAADwAAAAAAAAAAKAAAAAAAAAAAAAAAAAAAAAAAACOBgAAAAAAAAIAAABRAAAABAQAACYEAAAAAAAAjgYAAEUCAAAoAAAACAAAAAEAAAABAAAA"/>
                          </a:ext>
                        </a:extLst>
                      </wpg:cNvGrpSpPr>
                      <wpg:grpSpPr>
                        <a:xfrm>
                          <a:off x="0" y="0"/>
                          <a:ext cx="652780" cy="674370"/>
                          <a:chOff x="0" y="0"/>
                          <a:chExt cx="652780" cy="674370"/>
                        </a:xfrm>
                      </wpg:grpSpPr>
                      <wps:wsp>
                        <wps:cNvPr id="3" name="Graphic 4"/>
                        <wps:cNvSpPr>
                          <a:codePr string="" type="1010724922" text="1"/>
                          <a:extLst>
                            <a:ext uri="sm">
                              <sm:smNativeData xmlns:sm="sm" val="SMDATA_15_ocNUaRMAAAAlAAAACw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t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ATAAAALgAAAAAAAACOBgAAPQYAACgAAAAIAAAAAQAAAAEAAAAwAAAAFAAAAAAAAAAAAP//AAABAAAA//8AAAEA"/>
                            </a:ext>
                          </a:extLst>
                        </wps:cNvSpPr>
                        <wps:spPr>
                          <a:xfrm>
                            <a:off x="0" y="645160"/>
                            <a:ext cx="12065" cy="29210"/>
                          </a:xfrm>
                          <a:custGeom>
                            <a:avLst/>
                            <a:gdLst/>
                            <a:ahLst/>
                            <a:cxnLst/>
                            <a:rect l="0" t="0" r="12065" b="29210"/>
                            <a:pathLst>
                              <a:path w="12065" h="29210">
                                <a:moveTo>
                                  <a:pt x="0" y="0"/>
                                </a:moveTo>
                                <a:lnTo>
                                  <a:pt x="12065" y="29210"/>
                                </a:lnTo>
                              </a:path>
                            </a:pathLst>
                          </a:custGeom>
                          <a:noFill/>
                          <a:ln w="28575">
                            <a:solidFill>
                              <a:srgbClr val="000000"/>
                            </a:solidFill>
                          </a:ln>
                        </wps:spPr>
                        <wps:bodyPr spcFirstLastPara="1" vertOverflow="clip" horzOverflow="clip" lIns="0" tIns="0" rIns="0" bIns="0" upright="1">
                          <a:noAutofit/>
                        </wps:bodyPr>
                      </wps:wsp>
                      <pic:pic xmlns:pic="http://schemas.openxmlformats.org/drawingml/2006/picture">
                        <pic:nvPicPr>
                          <pic:cNvPr id="4" name="Image 5"/>
                          <pic:cNvPicPr>
                            <a:codePr string="" type="1010724922" text="1"/>
                            <a:extLst>
                              <a:ext uri="sm">
                                <sm:smNativeData xmlns:sm="sm" val="SMDATA_17_ocNUa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AAAAAAlAAAAWAAAAAAAAAAAAAAAAAAAAAAAAAAAAAAAAAAAAAAAAAAAAAAAAAAAAAAAAAAAAAAAPwAAAAAAAACghgEAAAAAAAAAAAAAAAAADAAAAAEAAAAAAAAAAAAAAAAAAAAhAAAAQAAAADwAAAAAAAAAAIIAAAAAAAAAAAAAAAAAAAAAAAAAAAAAAAAAAAAAAAAAAAAABAQAAOUDAAAAAAAAjgYAAEUCAAAoAAAACAAAAAEAAAABAAAAMAAAABQAAAAAAAAAAAD//wAAAQAAAP//AAABAA=="/>
                              </a:ext>
                            </a:extLst>
                          </pic:cNvPicPr>
                        </pic:nvPicPr>
                        <pic:blipFill>
                          <a:blip r:embed="rId8"/>
                          <a:stretch>
                            <a:fillRect/>
                          </a:stretch>
                        </pic:blipFill>
                        <pic:spPr>
                          <a:xfrm>
                            <a:off x="0" y="0"/>
                            <a:ext cx="652780" cy="633095"/>
                          </a:xfrm>
                          <a:prstGeom prst="rect">
                            <a:avLst/>
                          </a:prstGeom>
                          <a:noFill/>
                          <a:ln>
                            <a:noFill/>
                          </a:ln>
                        </pic:spPr>
                      </pic:pic>
                    </wpg:wgp>
                  </a:graphicData>
                </a:graphic>
              </wp:anchor>
            </w:drawing>
          </mc:Choice>
          <mc:Fallback>
            <w:pict>
              <v:group style="position:absolute;margin-left:83.90pt;margin-top:4.05pt;mso-position-horizontal-relative:page;width:51.40pt;height:53.10pt;z-index:251658242;mso-wrap-distance-left:0.00pt;mso-wrap-distance-right:0.00pt" coordorigin="1678,581" coordsize="1028,1062">
                <v:shape id="Graphic 4" o:spid="_x0000_s1026" style="position:absolute;left:1678;top:1597;width:19;height:46" coordsize="19,46" path="m0,0l19,46e" strokeweight="2.25pt" filled="f" v:ext="SMDATA_14_ocNUaRMAAAAlAAAACw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t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gAAAAIAAAAAQAAAAEAAAAwAAAAFAAAAAAAAAAAAP//AAABAAAA//8AAAEA">
                  <v:path arrowok="t"/>
                </v:shape>
                <v:shapetype id="_x0000_t75" coordsize="21600,21600" o:spt="75" o:preferrelative="t" path="m,l,21600r21600,l21600,xe">
                  <v:path gradientshapeok="t" o:connecttype="rect"/>
                </v:shapetype>
                <v:shape id="Image 5" o:spid="_x0000_s1027" type="#_x0000_t75" style="position:absolute;left:1678;top:581;width:1028;height:997" stroked="f" filled="f" v:ext="SMDATA_16_ocNUaR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">
                  <v:imagedata r:id="rId8" o:title="image1"/>
                </v:shape>
                <w10:wrap type="none" anchorx="page" anchory="text"/>
              </v:group>
            </w:pict>
          </mc:Fallback>
        </mc:AlternateContent>
      </w:r>
      <w:r>
        <w:rPr>
          <w:rFonts w:ascii="Cambria" w:hAnsi="Cambria"/>
          <w:b/>
          <w:sz w:val="18"/>
        </w:rPr>
        <w:t xml:space="preserve"> Jurnal</w:t>
      </w:r>
      <w:r>
        <w:rPr>
          <w:rFonts w:ascii="Cambria" w:hAnsi="Cambria"/>
          <w:b/>
          <w:spacing w:val="-2" w:percent="98"/>
          <w:sz w:val="18"/>
        </w:rPr>
        <w:t xml:space="preserve"> </w:t>
      </w:r>
      <w:r>
        <w:rPr>
          <w:rFonts w:ascii="Cambria" w:hAnsi="Cambria"/>
          <w:b/>
          <w:sz w:val="18"/>
        </w:rPr>
        <w:t>EHO</w:t>
      </w:r>
      <w:r>
        <w:rPr>
          <w:rFonts w:ascii="Cambria" w:hAnsi="Cambria"/>
          <w:b/>
          <w:spacing w:val="-4" w:percent="96"/>
          <w:sz w:val="18"/>
        </w:rPr>
        <w:t xml:space="preserve"> </w:t>
      </w:r>
      <w:r>
        <w:rPr>
          <w:rFonts w:ascii="Cambria" w:hAnsi="Cambria"/>
          <w:b/>
          <w:sz w:val="18"/>
        </w:rPr>
        <w:t>(Jurnal</w:t>
      </w:r>
      <w:r>
        <w:rPr>
          <w:rFonts w:ascii="Cambria" w:hAnsi="Cambria"/>
          <w:b/>
          <w:spacing w:val="-2" w:percent="98"/>
          <w:sz w:val="18"/>
        </w:rPr>
        <w:t xml:space="preserve"> </w:t>
      </w:r>
      <w:r>
        <w:rPr>
          <w:rFonts w:ascii="Cambria" w:hAnsi="Cambria"/>
          <w:b/>
          <w:sz w:val="18"/>
        </w:rPr>
        <w:t>Ilmu</w:t>
      </w:r>
      <w:r>
        <w:rPr>
          <w:rFonts w:ascii="Cambria" w:hAnsi="Cambria"/>
          <w:b/>
          <w:spacing w:val="-1" w:percent="99"/>
          <w:sz w:val="18"/>
        </w:rPr>
        <w:t xml:space="preserve"> </w:t>
      </w:r>
      <w:r>
        <w:rPr>
          <w:rFonts w:ascii="Cambria" w:hAnsi="Cambria"/>
          <w:b/>
          <w:sz w:val="18"/>
        </w:rPr>
        <w:t>Ekonomi</w:t>
      </w:r>
      <w:r>
        <w:rPr>
          <w:rFonts w:ascii="Cambria" w:hAnsi="Cambria"/>
          <w:b/>
          <w:spacing w:val="-3" w:percent="97"/>
          <w:sz w:val="18"/>
        </w:rPr>
        <w:t xml:space="preserve"> </w:t>
      </w:r>
      <w:r>
        <w:rPr>
          <w:rFonts w:ascii="Cambria" w:hAnsi="Cambria"/>
          <w:b/>
          <w:sz w:val="18"/>
        </w:rPr>
        <w:t>dan</w:t>
      </w:r>
      <w:r>
        <w:rPr>
          <w:rFonts w:ascii="Cambria" w:hAnsi="Cambria"/>
          <w:b/>
          <w:spacing w:val="-3" w:percent="97"/>
          <w:sz w:val="18"/>
        </w:rPr>
        <w:t xml:space="preserve"> </w:t>
      </w:r>
      <w:r>
        <w:rPr>
          <w:rFonts w:ascii="Cambria" w:hAnsi="Cambria"/>
          <w:b/>
          <w:spacing w:val="-2" w:percent="98"/>
          <w:sz w:val="18"/>
        </w:rPr>
        <w:t>Humaniora)</w:t>
      </w:r>
      <w:r>
        <w:rPr>
          <w:rFonts w:ascii="Cambria" w:hAnsi="Cambria"/>
          <w:b/>
          <w:sz w:val="18"/>
        </w:rPr>
      </w:r>
    </w:p>
    <w:p>
      <w:pPr>
        <w:ind w:left="1342"/>
        <w:spacing w:before="25"/>
        <w:rPr>
          <w:rFonts w:ascii="Cambria" w:hAnsi="Cambria"/>
          <w:i/>
          <w:spacing w:val="-4" w:percent="95"/>
          <w:sz w:val="18"/>
        </w:rPr>
      </w:pPr>
      <w:r>
        <w:rPr>
          <w:rFonts w:ascii="Cambria" w:hAnsi="Cambria"/>
          <w:i/>
          <w:sz w:val="18"/>
        </w:rPr>
        <w:t>Volume</w:t>
      </w:r>
      <w:r>
        <w:rPr>
          <w:rFonts w:ascii="Cambria" w:hAnsi="Cambria"/>
          <w:i/>
          <w:spacing w:val="1" w:percent="101"/>
          <w:sz w:val="18"/>
        </w:rPr>
        <w:t xml:space="preserve"> </w:t>
      </w:r>
      <w:r>
        <w:rPr>
          <w:rFonts w:ascii="Cambria" w:hAnsi="Cambria"/>
          <w:i/>
          <w:sz w:val="18"/>
        </w:rPr>
        <w:t>5</w:t>
      </w:r>
      <w:r>
        <w:rPr>
          <w:rFonts w:ascii="Cambria" w:hAnsi="Cambria"/>
          <w:i/>
          <w:spacing w:val="-1" w:percent="99"/>
          <w:sz w:val="18"/>
        </w:rPr>
        <w:t xml:space="preserve"> </w:t>
      </w:r>
      <w:r>
        <w:rPr>
          <w:rFonts w:ascii="Cambria" w:hAnsi="Cambria"/>
          <w:i/>
          <w:sz w:val="18"/>
        </w:rPr>
        <w:t>No. 2,</w:t>
      </w:r>
      <w:r>
        <w:rPr>
          <w:rFonts w:ascii="Cambria" w:hAnsi="Cambria"/>
          <w:i/>
          <w:spacing w:val="-1" w:percent="99"/>
          <w:sz w:val="18"/>
        </w:rPr>
        <w:t xml:space="preserve"> </w:t>
      </w:r>
      <w:r>
        <w:rPr>
          <w:rFonts w:ascii="Cambria" w:hAnsi="Cambria"/>
          <w:i/>
          <w:sz w:val="18"/>
        </w:rPr>
        <w:t>Desember</w:t>
      </w:r>
      <w:r>
        <w:rPr>
          <w:rFonts w:ascii="Cambria" w:hAnsi="Cambria"/>
          <w:i/>
          <w:spacing w:val="-1" w:percent="99"/>
          <w:sz w:val="18"/>
        </w:rPr>
        <w:t xml:space="preserve"> </w:t>
      </w:r>
      <w:r>
        <w:rPr>
          <w:rFonts w:ascii="Cambria" w:hAnsi="Cambria"/>
          <w:i/>
          <w:spacing w:val="-4" w:percent="95"/>
          <w:sz w:val="18"/>
        </w:rPr>
        <w:t>2025</w:t>
      </w:r>
    </w:p>
    <w:p>
      <w:pPr>
        <w:ind w:left="1342"/>
        <w:spacing w:before="29"/>
        <w:rPr>
          <w:rFonts w:ascii="Cambria" w:hAnsi="Cambria"/>
          <w:sz w:val="18"/>
        </w:rPr>
      </w:pPr>
      <w:r>
        <w:rPr>
          <w:rFonts w:ascii="Cambria" w:hAnsi="Cambria"/>
          <w:sz w:val="18"/>
        </w:rPr>
        <w:t>P-ISSN:</w:t>
      </w:r>
      <w:r>
        <w:rPr>
          <w:rFonts w:ascii="Cambria" w:hAnsi="Cambria"/>
          <w:spacing w:val="-2" w:percent="98"/>
          <w:sz w:val="18"/>
        </w:rPr>
        <w:t xml:space="preserve"> </w:t>
      </w:r>
      <w:r>
        <w:rPr>
          <w:rFonts w:ascii="Cambria" w:hAnsi="Cambria"/>
          <w:sz w:val="18"/>
        </w:rPr>
        <w:t>2797-4499,</w:t>
      </w:r>
      <w:r>
        <w:rPr>
          <w:rFonts w:ascii="Cambria" w:hAnsi="Cambria"/>
          <w:spacing w:val="-3" w:percent="97"/>
          <w:sz w:val="18"/>
        </w:rPr>
        <w:t xml:space="preserve"> </w:t>
      </w:r>
      <w:r>
        <w:rPr>
          <w:rFonts w:ascii="Cambria" w:hAnsi="Cambria"/>
          <w:sz w:val="18"/>
        </w:rPr>
        <w:t>E-ISSN: 3089-</w:t>
      </w:r>
      <w:r>
        <w:rPr>
          <w:rFonts w:ascii="Cambria" w:hAnsi="Cambria"/>
          <w:spacing w:val="-4" w:percent="95"/>
          <w:sz w:val="18"/>
        </w:rPr>
        <w:t>967</w:t>
      </w:r>
      <w:r>
        <w:rPr>
          <w:rFonts w:ascii="Cambria" w:hAnsi="Cambria"/>
          <w:sz w:val="18"/>
        </w:rPr>
      </w:r>
    </w:p>
    <w:p>
      <w:pPr>
        <w:ind w:left="1342"/>
        <w:spacing w:before="25"/>
        <w:rPr>
          <w:rFonts w:ascii="Cambria" w:hAnsi="Cambria"/>
          <w:sz w:val="18"/>
        </w:rPr>
      </w:pPr>
      <w:r>
        <w:rPr>
          <w:rFonts w:ascii="Cambria" w:hAnsi="Cambria"/>
          <w:sz w:val="18"/>
        </w:rPr>
        <w:t>Penerbit</w:t>
      </w:r>
      <w:r>
        <w:rPr>
          <w:rFonts w:ascii="Cambria" w:hAnsi="Cambria"/>
          <w:spacing w:val="-3" w:percent="97"/>
          <w:sz w:val="18"/>
        </w:rPr>
        <w:t xml:space="preserve"> </w:t>
      </w:r>
      <w:r>
        <w:rPr>
          <w:rFonts w:ascii="Cambria" w:hAnsi="Cambria"/>
          <w:sz w:val="18"/>
        </w:rPr>
        <w:t>:</w:t>
      </w:r>
      <w:r>
        <w:rPr>
          <w:rFonts w:ascii="Cambria" w:hAnsi="Cambria"/>
          <w:spacing w:val="-1" w:percent="99"/>
          <w:sz w:val="18"/>
        </w:rPr>
        <w:t xml:space="preserve"> </w:t>
      </w:r>
      <w:r>
        <w:rPr>
          <w:rFonts w:ascii="Cambria" w:hAnsi="Cambria"/>
          <w:sz w:val="18"/>
        </w:rPr>
        <w:t>LPPM,</w:t>
      </w:r>
      <w:r>
        <w:rPr>
          <w:rFonts w:ascii="Cambria" w:hAnsi="Cambria"/>
          <w:spacing w:val="-2" w:percent="98"/>
          <w:sz w:val="18"/>
        </w:rPr>
        <w:t xml:space="preserve"> </w:t>
      </w:r>
      <w:r>
        <w:rPr>
          <w:rFonts w:ascii="Cambria" w:hAnsi="Cambria"/>
          <w:sz w:val="18"/>
        </w:rPr>
        <w:t>Universitas</w:t>
      </w:r>
      <w:r>
        <w:rPr>
          <w:rFonts w:ascii="Cambria" w:hAnsi="Cambria"/>
          <w:spacing w:val="-3" w:percent="97"/>
          <w:sz w:val="18"/>
        </w:rPr>
        <w:t xml:space="preserve"> </w:t>
      </w:r>
      <w:r>
        <w:rPr>
          <w:rFonts w:ascii="Cambria" w:hAnsi="Cambria"/>
          <w:sz w:val="18"/>
        </w:rPr>
        <w:t>Sari</w:t>
      </w:r>
      <w:r>
        <w:rPr>
          <w:rFonts w:ascii="Cambria" w:hAnsi="Cambria"/>
          <w:spacing w:val="-3" w:percent="97"/>
          <w:sz w:val="18"/>
        </w:rPr>
        <w:t xml:space="preserve"> </w:t>
      </w:r>
      <w:r>
        <w:rPr>
          <w:rFonts w:ascii="Cambria" w:hAnsi="Cambria"/>
          <w:sz w:val="18"/>
        </w:rPr>
        <w:t>Putra</w:t>
      </w:r>
      <w:r>
        <w:rPr>
          <w:rFonts w:ascii="Cambria" w:hAnsi="Cambria"/>
          <w:spacing w:val="-1" w:percent="99"/>
          <w:sz w:val="18"/>
        </w:rPr>
        <w:t xml:space="preserve"> </w:t>
      </w:r>
      <w:r>
        <w:rPr>
          <w:rFonts w:ascii="Cambria" w:hAnsi="Cambria"/>
          <w:sz w:val="18"/>
        </w:rPr>
        <w:t>Indonesia</w:t>
      </w:r>
      <w:r>
        <w:rPr>
          <w:rFonts w:ascii="Cambria" w:hAnsi="Cambria"/>
          <w:spacing w:val="-1" w:percent="99"/>
          <w:sz w:val="18"/>
        </w:rPr>
        <w:t xml:space="preserve"> </w:t>
      </w:r>
      <w:r>
        <w:rPr>
          <w:rFonts w:ascii="Cambria" w:hAnsi="Cambria"/>
          <w:spacing w:val="-2" w:percent="98"/>
          <w:sz w:val="18"/>
        </w:rPr>
        <w:t>Tomohon.</w:t>
      </w:r>
      <w:r>
        <w:rPr>
          <w:rFonts w:ascii="Cambria" w:hAnsi="Cambria"/>
          <w:sz w:val="18"/>
        </w:rPr>
      </w:r>
    </w:p>
    <w:p>
      <w:pPr>
        <w:pStyle w:val="para3"/>
        <w:rPr>
          <w:rFonts w:ascii="Cambria" w:hAnsi="Cambria"/>
          <w:sz w:val="28"/>
        </w:rPr>
      </w:pPr>
      <w:r>
        <w:rPr>
          <w:rFonts w:ascii="Cambria" w:hAnsi="Cambria"/>
          <w:sz w:val="28"/>
        </w:rPr>
      </w:r>
    </w:p>
    <w:p>
      <w:pPr>
        <w:pStyle w:val="para3"/>
        <w:rPr>
          <w:rFonts w:ascii="Cambria" w:hAnsi="Cambria"/>
          <w:sz w:val="28"/>
        </w:rPr>
      </w:pPr>
      <w:r>
        <w:rPr>
          <w:rFonts w:ascii="Cambria" w:hAnsi="Cambria"/>
          <w:sz w:val="28"/>
        </w:rPr>
      </w:r>
    </w:p>
    <w:p>
      <w:pPr>
        <w:pStyle w:val="para3"/>
        <w:spacing w:before="26"/>
        <w:rPr>
          <w:rFonts w:ascii="Cambria" w:hAnsi="Cambria"/>
          <w:sz w:val="28"/>
        </w:rPr>
      </w:pPr>
      <w:r>
        <w:rPr>
          <w:rFonts w:ascii="Cambria" w:hAnsi="Cambria"/>
          <w:sz w:val="28"/>
        </w:rPr>
      </w:r>
    </w:p>
    <w:p>
      <w:pPr>
        <w:spacing w:line="276" w:lineRule="auto"/>
        <w:jc w:val="center"/>
        <w:rPr>
          <w:b/>
          <w:bCs/>
          <w:sz w:val="28"/>
          <w:szCs w:val="28"/>
        </w:rPr>
      </w:pPr>
      <w:r>
        <w:rPr>
          <w:b/>
          <w:bCs/>
          <w:sz w:val="28"/>
          <w:szCs w:val="28"/>
        </w:rPr>
        <w:t>PENGARUH KUALITAS PRODUK DAN HARGA DENGAN PROMOSI SEBAGAI VARIABEL MODERASI TERHADAP KEPUTUSAN PEMBELIAN GARNIER</w:t>
      </w:r>
    </w:p>
    <w:p>
      <w:pPr>
        <w:spacing w:line="276" w:lineRule="auto"/>
        <w:jc w:val="center"/>
        <w:rPr>
          <w:b/>
          <w:bCs/>
          <w:sz w:val="28"/>
          <w:szCs w:val="28"/>
        </w:rPr>
      </w:pPr>
      <w:r>
        <w:rPr>
          <w:b/>
          <w:bCs/>
          <w:sz w:val="28"/>
          <w:szCs w:val="28"/>
        </w:rPr>
        <w:t>(STUDI KASUS DI ELMOOI STORE</w:t>
      </w:r>
    </w:p>
    <w:p>
      <w:pPr>
        <w:pStyle w:val="para4"/>
        <w:ind w:left="0"/>
        <w:spacing w:line="316" w:lineRule="exact"/>
        <w:jc w:val="center"/>
      </w:pPr>
      <w:r>
        <w:t>KOTA TOMOHON UTARA)</w:t>
      </w:r>
    </w:p>
    <w:p>
      <w:pPr>
        <w:ind w:left="152" w:right="279"/>
        <w:spacing w:before="211"/>
        <w:jc w:val="center"/>
        <w:rPr>
          <w:b/>
          <w:i/>
          <w:sz w:val="20"/>
        </w:rPr>
      </w:pPr>
      <w:r/>
      <w:bookmarkStart w:id="0" w:name="_Hlk205504622"/>
      <w:r/>
      <w:bookmarkStart w:id="1" w:name="_Hlk205504704"/>
      <w:r/>
      <w:r>
        <w:rPr>
          <w:b/>
          <w:i/>
          <w:sz w:val="20"/>
        </w:rPr>
        <w:t>Anggreini Kawulusan</w:t>
      </w:r>
      <w:r>
        <w:rPr>
          <w:b/>
          <w:i/>
          <w:sz w:val="20"/>
          <w:vertAlign w:val="superscript"/>
        </w:rPr>
        <w:t>1</w:t>
      </w:r>
      <w:r>
        <w:rPr>
          <w:b/>
          <w:i/>
          <w:sz w:val="20"/>
        </w:rPr>
        <w:t>,</w:t>
      </w:r>
      <w:r>
        <w:rPr>
          <w:b/>
          <w:i/>
          <w:spacing w:val="-3" w:percent="97"/>
          <w:sz w:val="20"/>
        </w:rPr>
        <w:t xml:space="preserve"> </w:t>
      </w:r>
      <w:r>
        <w:rPr>
          <w:b/>
          <w:i/>
          <w:sz w:val="20"/>
        </w:rPr>
        <w:t>Anggela</w:t>
      </w:r>
      <w:r>
        <w:rPr>
          <w:b/>
          <w:i/>
          <w:spacing w:val="-4" w:percent="96"/>
          <w:sz w:val="20"/>
        </w:rPr>
        <w:t xml:space="preserve"> </w:t>
      </w:r>
      <w:r>
        <w:rPr>
          <w:b/>
          <w:i/>
          <w:sz w:val="20"/>
        </w:rPr>
        <w:t>Adam</w:t>
      </w:r>
      <w:r>
        <w:rPr>
          <w:b/>
          <w:i/>
          <w:sz w:val="20"/>
          <w:vertAlign w:val="superscript"/>
        </w:rPr>
        <w:t>2</w:t>
      </w:r>
      <w:r>
        <w:rPr>
          <w:b/>
          <w:i/>
          <w:sz w:val="20"/>
        </w:rPr>
        <w:t>,</w:t>
      </w:r>
      <w:r>
        <w:rPr>
          <w:b/>
          <w:i/>
          <w:spacing w:val="-7" w:percent="92"/>
          <w:sz w:val="20"/>
        </w:rPr>
        <w:t xml:space="preserve"> </w:t>
      </w:r>
      <w:r>
        <w:rPr>
          <w:b/>
          <w:i/>
          <w:sz w:val="20"/>
        </w:rPr>
        <w:t>Magdalena Makalalag</w:t>
      </w:r>
      <w:r>
        <w:rPr>
          <w:b/>
          <w:i/>
          <w:spacing w:val="-2" w:percent="98"/>
          <w:sz w:val="20"/>
          <w:vertAlign w:val="superscript"/>
        </w:rPr>
        <w:t>3</w:t>
      </w:r>
      <w:r>
        <w:rPr>
          <w:b/>
          <w:i/>
          <w:sz w:val="20"/>
        </w:rPr>
      </w:r>
    </w:p>
    <w:p>
      <w:pPr>
        <w:ind w:left="525" w:right="659"/>
        <w:spacing w:before="3"/>
        <w:jc w:val="center"/>
        <w:rPr>
          <w:i/>
          <w:sz w:val="20"/>
        </w:rPr>
      </w:pPr>
      <w:bookmarkEnd w:id="1"/>
      <w:r>
        <w:rPr>
          <w:i/>
          <w:sz w:val="20"/>
        </w:rPr>
      </w:r>
      <w:r>
        <w:rPr>
          <w:i/>
          <w:sz w:val="20"/>
          <w:vertAlign w:val="superscript"/>
        </w:rPr>
        <w:t>1</w:t>
      </w:r>
      <w:r>
        <w:rPr>
          <w:i/>
          <w:spacing w:val="-8" w:percent="91"/>
          <w:sz w:val="20"/>
        </w:rPr>
        <w:t xml:space="preserve"> </w:t>
      </w:r>
      <w:r>
        <w:rPr>
          <w:i/>
          <w:sz w:val="20"/>
        </w:rPr>
        <w:t>Mahasiswa</w:t>
      </w:r>
      <w:r>
        <w:rPr>
          <w:i/>
          <w:spacing w:val="-4" w:percent="96"/>
          <w:sz w:val="20"/>
        </w:rPr>
        <w:t xml:space="preserve"> </w:t>
      </w:r>
      <w:r>
        <w:rPr>
          <w:i/>
          <w:sz w:val="20"/>
        </w:rPr>
        <w:t>Fakultas</w:t>
      </w:r>
      <w:r>
        <w:rPr>
          <w:i/>
          <w:spacing w:val="-7" w:percent="92"/>
          <w:sz w:val="20"/>
        </w:rPr>
        <w:t xml:space="preserve"> </w:t>
      </w:r>
      <w:r>
        <w:rPr>
          <w:i/>
          <w:sz w:val="20"/>
        </w:rPr>
        <w:t>Manajemen</w:t>
      </w:r>
      <w:r>
        <w:rPr>
          <w:i/>
          <w:spacing w:val="-6" w:percent="93"/>
          <w:sz w:val="20"/>
        </w:rPr>
        <w:t xml:space="preserve"> </w:t>
      </w:r>
      <w:r>
        <w:rPr>
          <w:i/>
          <w:sz w:val="20"/>
        </w:rPr>
        <w:t>Bisnis</w:t>
      </w:r>
      <w:r>
        <w:rPr>
          <w:i/>
          <w:spacing w:val="-8" w:percent="91"/>
          <w:sz w:val="20"/>
        </w:rPr>
        <w:t xml:space="preserve"> </w:t>
      </w:r>
      <w:r>
        <w:rPr>
          <w:i/>
          <w:sz w:val="20"/>
        </w:rPr>
        <w:t>dan</w:t>
      </w:r>
      <w:r>
        <w:rPr>
          <w:i/>
          <w:spacing w:val="-9" w:percent="90"/>
          <w:sz w:val="20"/>
        </w:rPr>
        <w:t xml:space="preserve"> </w:t>
      </w:r>
      <w:r>
        <w:rPr>
          <w:i/>
          <w:sz w:val="20"/>
        </w:rPr>
        <w:t>Komunikasi,</w:t>
      </w:r>
      <w:r>
        <w:rPr>
          <w:i/>
          <w:spacing w:val="-3" w:percent="97"/>
          <w:sz w:val="20"/>
        </w:rPr>
        <w:t xml:space="preserve"> </w:t>
      </w:r>
      <w:r>
        <w:rPr>
          <w:i/>
          <w:sz w:val="20"/>
        </w:rPr>
        <w:t>Universitas</w:t>
      </w:r>
      <w:r>
        <w:rPr>
          <w:i/>
          <w:spacing w:val="-7" w:percent="92"/>
          <w:sz w:val="20"/>
        </w:rPr>
        <w:t xml:space="preserve"> </w:t>
      </w:r>
      <w:r>
        <w:rPr>
          <w:i/>
          <w:sz w:val="20"/>
        </w:rPr>
        <w:t>Sari</w:t>
      </w:r>
      <w:r>
        <w:rPr>
          <w:i/>
          <w:spacing w:val="-5" w:percent="94"/>
          <w:sz w:val="20"/>
        </w:rPr>
        <w:t xml:space="preserve"> </w:t>
      </w:r>
      <w:r>
        <w:rPr>
          <w:i/>
          <w:sz w:val="20"/>
        </w:rPr>
        <w:t>Putra</w:t>
      </w:r>
      <w:r>
        <w:rPr>
          <w:i/>
          <w:spacing w:val="-6" w:percent="93"/>
          <w:sz w:val="20"/>
        </w:rPr>
        <w:t xml:space="preserve"> </w:t>
      </w:r>
      <w:r>
        <w:rPr>
          <w:i/>
          <w:sz w:val="20"/>
        </w:rPr>
        <w:t>Indonesia</w:t>
      </w:r>
      <w:r>
        <w:rPr>
          <w:i/>
          <w:spacing w:val="-3" w:percent="97"/>
          <w:sz w:val="20"/>
        </w:rPr>
        <w:t xml:space="preserve"> </w:t>
      </w:r>
      <w:r>
        <w:rPr>
          <w:i/>
          <w:sz w:val="20"/>
        </w:rPr>
        <w:t>Tomohon,</w:t>
      </w:r>
      <w:r>
        <w:rPr>
          <w:i/>
          <w:sz w:val="20"/>
        </w:rPr>
        <w:t xml:space="preserve"> </w:t>
      </w:r>
      <w:r>
        <w:rPr>
          <w:i/>
          <w:sz w:val="20"/>
          <w:vertAlign w:val="superscript"/>
        </w:rPr>
        <w:t>2</w:t>
      </w:r>
      <w:r>
        <w:rPr>
          <w:i/>
          <w:sz w:val="20"/>
        </w:rPr>
        <w:t xml:space="preserve">Dosen Fakultas Manajemen Bisnis dan Komunikasi, Universitas Sari Putra Indonesia Tomohon Corespoden autor: </w:t>
      </w:r>
      <w:hyperlink r:id="rId9" w:history="1">
        <w:r>
          <w:rPr>
            <w:i/>
            <w:sz w:val="20"/>
            <w:u w:color="auto" w:val="single"/>
          </w:rPr>
          <w:t>Anggela Adam @unsrittomohon.ac.id</w:t>
        </w:r>
      </w:hyperlink>
    </w:p>
    <w:p>
      <w:pPr>
        <w:ind w:left="2302" w:right="898" w:firstLine="236"/>
        <w:spacing w:before="2" w:line="242" w:lineRule="auto"/>
        <w:rPr>
          <w:i/>
          <w:sz w:val="20"/>
        </w:rPr>
      </w:pPr>
      <w:bookmarkEnd w:id="0"/>
      <w:r>
        <w:rPr>
          <w:i/>
          <w:sz w:val="20"/>
        </w:rPr>
      </w:r>
    </w:p>
    <w:p>
      <w:pPr>
        <w:ind w:left="137" w:right="591"/>
        <w:spacing w:line="242" w:lineRule="auto"/>
        <w:jc w:val="both"/>
        <w:rPr>
          <w:b/>
          <w:i/>
          <w:sz w:val="20"/>
        </w:rPr>
      </w:pPr>
      <w:r>
        <w:rPr>
          <w:b/>
          <w:i/>
        </w:rPr>
        <w:t>ABSTRACT</w:t>
      </w:r>
      <w:r>
        <w:rPr>
          <w:b/>
          <w:i/>
          <w:sz w:val="20"/>
          <w:position w:val="1"/>
        </w:rPr>
        <w:t>-</w:t>
      </w:r>
      <w:r>
        <w:rPr>
          <w:b/>
          <w:i/>
          <w:spacing w:val="-13" w:percent="86"/>
          <w:sz w:val="20"/>
          <w:position w:val="1"/>
        </w:rPr>
        <w:t xml:space="preserve"> </w:t>
      </w:r>
      <w:r>
        <w:rPr>
          <w:b/>
          <w:i/>
          <w:spacing w:val="-13" w:percent="86"/>
          <w:sz w:val="20"/>
          <w:position w:val="1"/>
        </w:rPr>
        <w:t>This study aims to analyze the effect of product quality and price on purchasing decisions, with promotion as a moderating variable for Garnier consumers at Elmooi Store, Tomohon City. Product quality reflects the ability to meet consumer expectations, price reflects exchange value, and promotion affects perceptions and interest in products. The research method used is quantitative with an accidental sampling technique, involving respondents aged 17-45 years who have used Garnier products. Data analysis was carried out using SEM-PLS.</w:t>
      </w:r>
      <w:r>
        <w:rPr>
          <w:b/>
          <w:i/>
          <w:spacing w:val="-13" w:percent="86"/>
          <w:sz w:val="20"/>
          <w:position w:val="1"/>
        </w:rPr>
        <w:t xml:space="preserve"> </w:t>
      </w:r>
      <w:r>
        <w:rPr>
          <w:b/>
          <w:i/>
          <w:spacing w:val="-13" w:percent="86"/>
          <w:sz w:val="20"/>
          <w:position w:val="1"/>
        </w:rPr>
        <w:t>The results showed that (1) product quality, price, and promotion have a positive effect on purchasing decisions; (2) promotion moderates the effect of product quality and price on purchasing decisions. These findings indicate that a combination of good product quality, competitive prices, and the right promotional strategy can strengthen consumer purchasing decisions. Promotion is not only a marketing communication tool but also strengthens the influence of other variables. An adaptive marketing strategy is very important to attract consumer interest and loyalty in the midst of dynamic market competition. This research is expected to contribute to the formulation of effective marketing strategies and the development of academic literature related to the influence of marketing variables on consumer behavior.</w:t>
      </w:r>
      <w:r>
        <w:rPr>
          <w:b/>
          <w:i/>
          <w:sz w:val="20"/>
        </w:rPr>
      </w:r>
    </w:p>
    <w:p>
      <w:pPr>
        <w:ind w:left="137"/>
        <w:spacing w:before="226"/>
        <w:jc w:val="both"/>
        <w:rPr>
          <w:b/>
          <w:i/>
          <w:sz w:val="20"/>
          <w:szCs w:val="20"/>
        </w:rPr>
      </w:pPr>
      <w:r>
        <w:rPr>
          <w:b/>
          <w:i/>
          <w:sz w:val="20"/>
        </w:rPr>
        <w:t>Key</w:t>
      </w:r>
      <w:r>
        <w:rPr>
          <w:b/>
          <w:i/>
          <w:sz w:val="20"/>
          <w:szCs w:val="20"/>
        </w:rPr>
        <w:t>word</w:t>
      </w:r>
      <w:r>
        <w:rPr>
          <w:b/>
          <w:i/>
          <w:spacing w:val="-13" w:percent="86"/>
          <w:sz w:val="20"/>
          <w:szCs w:val="20"/>
        </w:rPr>
        <w:t xml:space="preserve"> </w:t>
      </w:r>
      <w:r>
        <w:rPr>
          <w:b/>
          <w:i/>
          <w:sz w:val="20"/>
          <w:szCs w:val="20"/>
        </w:rPr>
        <w:t xml:space="preserve">: </w:t>
      </w:r>
      <w:r>
        <w:rPr>
          <w:b/>
          <w:bCs/>
          <w:i/>
          <w:sz w:val="20"/>
          <w:szCs w:val="20"/>
        </w:rPr>
        <w:t>Product Quality, Price, Promotion, Purchase Decision,Moderating Variable.</w:t>
      </w:r>
      <w:r>
        <w:rPr>
          <w:b/>
          <w:i/>
          <w:sz w:val="20"/>
          <w:szCs w:val="20"/>
        </w:rPr>
      </w:r>
    </w:p>
    <w:p>
      <w:pPr>
        <w:pStyle w:val="para3"/>
        <w:spacing w:before="120"/>
        <w:rPr>
          <w:b/>
          <w:i/>
          <w:sz w:val="20"/>
        </w:rPr>
      </w:pPr>
      <w:r>
        <w:rPr>
          <w:b/>
          <w:i/>
          <w:sz w:val="20"/>
        </w:rPr>
      </w:r>
    </w:p>
    <w:p>
      <w:pPr>
        <w:ind w:left="141" w:right="587" w:hanging="4"/>
        <w:spacing w:line="242" w:lineRule="auto"/>
        <w:jc w:val="both"/>
        <w:rPr>
          <w:sz w:val="20"/>
        </w:rPr>
      </w:pPr>
      <w:r>
        <w:t>ABSTRAK</w:t>
      </w:r>
      <w:r>
        <w:rPr>
          <w:sz w:val="20"/>
          <w:position w:val="1"/>
        </w:rPr>
        <w:t xml:space="preserve">- </w:t>
      </w:r>
      <w:r>
        <w:rPr>
          <w:sz w:val="20"/>
          <w:position w:val="1"/>
        </w:rPr>
        <w:t>Penelitian ini bertujuan untuk menganalisis pengaruh kualitas produk dan harga terhadap keputusan pembelian, dengan promosi sebagai variabel moderasi pada konsumen Garnier di Elmooi Store, Kota Tomohon. Kualitas produk mencerminkan kemampuan memenuhi harapan konsumen, harga mencerminkan nilai tukar, dan promosi memengaruhi persepsi serta minat terhadap produk. Metode penelitian yang digunakan adalah kuantitatif dengan teknik accidental sampling, melibatkan responden berusia 17–45 tahun yang pernah menggunakan produk Garnier. Analisis data dilakukan menggunakan SEM-PLS.</w:t>
      </w:r>
      <w:r>
        <w:rPr>
          <w:sz w:val="20"/>
          <w:position w:val="1"/>
        </w:rPr>
        <w:t xml:space="preserve"> </w:t>
      </w:r>
      <w:r>
        <w:rPr>
          <w:sz w:val="20"/>
          <w:position w:val="1"/>
        </w:rPr>
        <w:t>Hasil penelitian menunjukkan bahwa: (1) kualitas produk, harga, dan promosi berpengaruh positif terhadap keputusan pembelian; (2) promosi memoderasi pengaruh kualitas produk dan harga terhadap keputusan pembelian. Temuan ini mengindikasikan bahwa kombinasi kualitas produk yang baik, harga yang kompetitif, serta strategi promosi yang tepat dapat memperkuat keputusan pembelian konsumen. Promosi tidak hanya sebagai alat komunikasi pemasaran, tetapi juga memperkuat pengaruh variabel lain. Strategi pemasaran yang adaptif sangat penting untuk menarik minat dan loyalitas konsumen di tengah persaingan pasar yang dinamis. Penelitian ini diharapkan dapat memberikan kontribusi pada perumusan strategi pemasaran yang efektif dan pengembangan literatur akademik terkait pengaruh variabel pemasaran terhadap perilaku konsumen.</w:t>
      </w:r>
      <w:r>
        <w:rPr>
          <w:sz w:val="20"/>
        </w:rPr>
      </w:r>
    </w:p>
    <w:p>
      <w:pPr>
        <w:pStyle w:val="para3"/>
        <w:spacing w:before="75"/>
        <w:rPr>
          <w:sz w:val="20"/>
        </w:rPr>
      </w:pPr>
      <w:r>
        <w:rPr>
          <w:sz w:val="20"/>
        </w:rPr>
      </w:r>
    </w:p>
    <w:p>
      <w:pPr>
        <w:ind w:left="137"/>
        <w:spacing/>
        <w:jc w:val="both"/>
        <w:rPr>
          <w:iCs/>
          <w:sz w:val="20"/>
        </w:rPr>
      </w:pPr>
      <w:r>
        <w:rPr>
          <w:iCs/>
          <w:sz w:val="20"/>
        </w:rPr>
        <w:t xml:space="preserve">Kata Kunci : </w:t>
      </w:r>
      <w:r>
        <w:rPr>
          <w:iCs/>
          <w:sz w:val="20"/>
          <w:szCs w:val="20"/>
        </w:rPr>
        <w:t>Kualitas Produk, Harga, Promosi, Keputusan Pembelian, Variabel Moderasi.</w:t>
      </w:r>
      <w:r>
        <w:rPr>
          <w:iCs/>
          <w:sz w:val="20"/>
        </w:rPr>
      </w:r>
    </w:p>
    <w:p>
      <w:pPr>
        <w:sectPr>
          <w:footnotePr>
            <w:pos w:val="pageBottom"/>
            <w:numFmt w:val="decimal"/>
            <w:numStart w:val="1"/>
            <w:numRestart w:val="continuous"/>
          </w:footnotePr>
          <w:endnotePr>
            <w:pos w:val="docEnd"/>
            <w:numFmt w:val="lowerRoman"/>
            <w:numStart w:val="1"/>
            <w:numRestart w:val="continuous"/>
          </w:endnotePr>
          <w:headerReference w:type="default" r:id="rId10"/>
          <w:footerReference w:type="default" r:id="rId11"/>
          <w:type w:val="continuous"/>
          <w:pgSz w:h="16840" w:w="11910"/>
          <w:pgMar w:left="1559" w:top="500" w:right="992" w:bottom="1100" w:header="0" w:footer="903"/>
          <w:paperSrc w:first="0" w:other="0" a="0" b="0"/>
          <w:pgNumType w:fmt="decimal" w:start="1"/>
          <w:tmGutter w:val="3"/>
          <w:mirrorMargins w:val="0"/>
          <w:tmSection w:h="-1">
            <w:tmFooter w:id="0" w:h="0" edge="903"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1"/>
        <w:spacing w:before="4"/>
      </w:pPr>
      <w:r>
        <w:rPr>
          <w:spacing w:val="-2" w:percent="98"/>
        </w:rPr>
        <w:t>PENDAHULUAN</w:t>
      </w:r>
      <w:r/>
    </w:p>
    <w:p>
      <w:pPr>
        <w:ind w:left="137"/>
        <w:spacing/>
        <w:jc w:val="both"/>
      </w:pPr>
      <w:bookmarkStart w:id="2" w:name="_Hlk205505988"/>
      <w:r/>
      <w:bookmarkStart w:id="3" w:name="_Hlk205506014"/>
      <w:r>
        <w:t>Perkembangan industri kosmetik yang semakin pesat dan persaingan pasar yang semakin ketat mendorong perusahaan untuk terus berinovasi dalam strategi pemasarannya. Dalam situasi ini, kualitas produk dan harga menjadi dua faktor utama yang dipertimbangkan konsumen sebelum melakukan pembelian. Kualitas produk yang baik akan menciptakan kepuasan dan loyalitas pelanggan, sementara harga yang kompetitif dapat meningkatkan daya tarik produk di mata konsumen. Selain itu, promosi juga memainkan peran penting sebagai strategi pemasaran yang dapat memperkuat pengaruh kualitas produk dan harga terhadap keputusan pembelian. Promosi yang efektif dapat meningkatkan kesadaran konsumen, membentuk persepsi positif terhadap produk, serta mendorong konsumen untuk segera melakukan pembelian.</w:t>
      </w:r>
      <w:bookmarkEnd w:id="3"/>
      <w:r/>
    </w:p>
    <w:p>
      <w:pPr>
        <w:ind w:left="137" w:firstLine="4"/>
        <w:spacing/>
        <w:jc w:val="both"/>
      </w:pPr>
      <w:bookmarkStart w:id="4" w:name="_Hlk205506273"/>
      <w:r/>
      <w:bookmarkEnd w:id="2"/>
      <w:r>
        <w:t>Kualitas produk dan harga adalah dua faktor penting yang sangat memengaruhi keputusan pembelian konsumen. Kualitas produk menunjukkan sejauh mana produk tersebut mampu memenuhi kebutuhan dan harapan pembeli. Produk dengan kualitas yang tinggi biasanya memiliki dampak kualitas dan harga terhadap keputusan pembelian konsumen.  Promosi tidak hanya memberi tahu pelanggan tentang produk, tetapi juga menciptakan persepsi dan perasaan yang dapat memengaruhi keputusan untuk membeli.  Promosi yang efektif, seperti diskon, bundling, endorsement influencer, dan kampanye digital, dapat meningkatkan daya tarik produk dan mempercepat proses pembelian.</w:t>
      </w:r>
      <w:bookmarkEnd w:id="4"/>
      <w:r/>
    </w:p>
    <w:p>
      <w:pPr>
        <w:ind w:left="137" w:firstLine="4"/>
        <w:spacing/>
        <w:jc w:val="both"/>
      </w:pPr>
      <w:bookmarkStart w:id="5" w:name="_Hlk205506435"/>
      <w:r>
        <w:t>Promosi Memperkuat Pengaruh Kualitas Produk. Jika produk tidak dipromosikan dengan baik, konsumen mungkin tidak tahu apa keunggulannya. Promosi membantu menyampaikan informasi penting tentang manfaat, fitur, dan bukti kualitas produk. Promosi yang konsisten dan meyakinkan meningkatkan persepsi konsumen terhadap kualitas produk, yang pada akhirnya akan meningkatkan niat dan keputuannya.</w:t>
      </w:r>
    </w:p>
    <w:p>
      <w:pPr>
        <w:ind w:left="137" w:firstLine="4"/>
        <w:spacing/>
        <w:jc w:val="both"/>
        <w:rPr>
          <w:lang w:val="en-id"/>
        </w:rPr>
      </w:pPr>
      <w:r/>
      <w:bookmarkStart w:id="6" w:name="_Hlk205506640"/>
      <w:r/>
      <w:bookmarkEnd w:id="5"/>
      <w:r/>
      <w:r>
        <w:rPr>
          <w:lang w:val="en-id"/>
        </w:rPr>
        <w:t>Promosi Memperkuat Pengaruh Harga. Promosi juga dapat mengubah cara pelanggan melihat harga. Misalnya, program bundling atau diskon dapat membuat pelanggan merasa bahwa mereka mendapatkan nilai lebih dari uang yang mereka keluarkan. Bahkan jika harga suatu produk relatif tinggi, promosi yang tepat dapat menciptakan persepsi bahwa harga produk sebanding dengan nilai atau keuntungan yang diperoleh.</w:t>
      </w:r>
      <w:r>
        <w:rPr>
          <w:lang w:val="en-id"/>
        </w:rPr>
      </w:r>
    </w:p>
    <w:p>
      <w:pPr>
        <w:ind w:left="137"/>
        <w:spacing/>
        <w:jc w:val="both"/>
        <w:rPr>
          <w:lang w:val="en-id"/>
        </w:rPr>
      </w:pPr>
      <w:r/>
      <w:bookmarkStart w:id="7" w:name="_Hlk205506708"/>
      <w:r/>
      <w:bookmarkEnd w:id="6"/>
      <w:r/>
      <w:r>
        <w:rPr>
          <w:lang w:val="en-id"/>
        </w:rPr>
        <w:t>Skincare telah menjadi bagian penting dari gaya hidup modern di Indonesia, menciptakan ruang yang semakin kompetitif bagi produk tertentu untuk menonjol.  Garnier telah membangun dominasi dan kepercayaan pelanggan dengan menjadi salah satu produk utama.  Kualitas produk adalah salah satu cara yang dapat digunakan perusahaan untuk mempertahankan bisnisnya di pasar yang bersaing. Dengan meningkatkan kualitas produk, perusahaan dapat menarik perhatian dengan adanya kualitas produk tersebut.</w:t>
      </w:r>
      <w:r>
        <w:rPr>
          <w:lang w:val="en-id"/>
        </w:rPr>
      </w:r>
    </w:p>
    <w:p>
      <w:pPr>
        <w:ind w:left="137"/>
        <w:spacing/>
        <w:jc w:val="both"/>
      </w:pPr>
      <w:bookmarkEnd w:id="7"/>
      <w:r/>
      <w:r>
        <w:rPr>
          <w:rStyle w:val="char3"/>
          <w:b w:val="0"/>
          <w:bCs w:val="0"/>
        </w:rPr>
        <w:t>Deming</w:t>
      </w:r>
      <w:r>
        <w:t xml:space="preserve"> (2024) menermukan bahwa kualitas adalah hasil dari sistem dan proses yang efektif. Ia menekankan pentingnya integrasi sistem dan pengelolaan proses yang baik untuk mencapai kualitas yang tinggi. Maka dari itu, pentingnya menjaga kualitas produk, serta manfaat dari produk tersebut agar dapat menimbulkan rasa percaya dari konsumen dalam memiliki minat beli terhadap suatu produk.</w:t>
      </w:r>
    </w:p>
    <w:p>
      <w:pPr>
        <w:ind w:left="137" w:firstLine="4"/>
        <w:spacing/>
        <w:jc w:val="both"/>
      </w:pPr>
      <w:r>
        <w:t>Harga menjadi acuan dalam minat beli konsumen terhadap produk yang di tawarkan dari produsen. Menurut Mankiw (2022) menyatakan bahwa harga adalah mekanisme pasar yang menentukan keseimbangan antara permintaan dan penawaran. Harga yang efisien mencerminkan kondisi pasar yang sehat. Makna ini menekankan aspek nilai dan transaksi moneter yang terkait dengan pertukaran antara konsumen dan penjual. Harga juga menjadi bagian komponen keuntungan perusahaan yang berpengaruh langsung. Keputusan dan strategi terhadap penetapan harga suatu perusahaan sangat mempengaruhi biaya dan total, yang menjadi peran penting bagi setiap perusahaan.</w:t>
      </w:r>
    </w:p>
    <w:p>
      <w:pPr>
        <w:ind w:left="137" w:firstLine="4"/>
        <w:spacing/>
        <w:jc w:val="both"/>
      </w:pPr>
      <w:r>
        <w:t xml:space="preserve">Promosi menjadi penentu dalam minat beli konsumen terhadap produk yang akan dijual kepada konsumen. </w:t>
      </w:r>
      <w:bookmarkStart w:id="8" w:name="_Hlk205509011"/>
      <w:r>
        <w:t xml:space="preserve">Ahmad </w:t>
      </w:r>
      <w:r>
        <w:rPr>
          <w:i/>
          <w:iCs/>
        </w:rPr>
        <w:t>et al.,</w:t>
      </w:r>
      <w:r>
        <w:t xml:space="preserve"> (2023) </w:t>
      </w:r>
      <w:bookmarkEnd w:id="8"/>
      <w:r>
        <w:t>mengatakan bahwa Promosi adalah arus informasi atau persuasi satu arah yang dibuat untuk mengarahkan seseorang atau organisasi kepada tindakan yang menciptakan pertukaran dalam pemasaran. Penjelasan ini menekankan bahwa nilai dari faktor promosi untuk memikat daya tarik pembelian produk bagi konsumen. Promosi juga menjadi salah satu bagian dari ketertarikan yang sangat berpengaruh langsung bagi keputusan dan strategi terhadap suatu perusahaan dan menjadi peranan penting bagi setiap perusahaan.</w:t>
      </w:r>
    </w:p>
    <w:p>
      <w:pPr>
        <w:ind w:left="137"/>
        <w:spacing/>
        <w:jc w:val="both"/>
      </w:pPr>
      <w:bookmarkStart w:id="9" w:name="_Hlk205507085"/>
      <w:r>
        <w:t xml:space="preserve">Garnier merupakan salah satu kebutuhan </w:t>
      </w:r>
      <w:r>
        <w:rPr>
          <w:i/>
        </w:rPr>
        <w:t xml:space="preserve">skincare </w:t>
      </w:r>
      <w:r>
        <w:t xml:space="preserve">rutin bagi para konsumen. Garnier, awalnya didirikan di Prancis pada tahun 1904 oleh Alfred Amour Garnier, telah menjadi salah satu merek perawatan kulit. Pada tahun 1970, Garnier diakuisisi oleh L’Oréal, yang memperluas jangkauan produk dan distribusinya ke pasar global. Garnier kemudian berkembang menjadi merek kecantikan yang menekankan bahan-bahan alami dalam formulanya, seperti ekstrak buah-buahan, tumbuhan, dan mineral. Karena ciri khasnya sebagai produk perawat kulit yang memakai bahan-bahan alami garnier terus disukai sejak didirikan. Selain itu, garnier juga berkomitmen pada keberlanjutan dengan kemasan daur ulang, penggunaan bahan-bahan yang bersumber secara bertanggung jawab, dan sertifikasi </w:t>
      </w:r>
      <w:r>
        <w:rPr>
          <w:i/>
        </w:rPr>
        <w:t>cruelty-free</w:t>
      </w:r>
      <w:r>
        <w:t xml:space="preserve"> dari </w:t>
      </w:r>
      <w:r>
        <w:rPr>
          <w:i/>
        </w:rPr>
        <w:t>Leaping Bunny.</w:t>
      </w:r>
      <w:r>
        <w:t xml:space="preserve"> Selanjutnya, pada tahun 2019 garnier telah mengalami perubahan signifikan dalam respons terhadap peningkatan kesadaran konsumen dan perubahan iklim sosial terkait keberlanjutan dan etika. perusahaan ini mulai mengintegrasikan praktik keberlanjutan dalam operasionalnya dengan komitmen untuk mengurangi jejak lingkungan dan meningkatkan transparansi produk. </w:t>
      </w:r>
      <w:bookmarkEnd w:id="9"/>
      <w:r/>
    </w:p>
    <w:p>
      <w:pPr>
        <w:pStyle w:val="para9"/>
        <w:ind w:left="137" w:firstLine="4"/>
        <w:spacing w:line="240" w:lineRule="auto"/>
        <w:jc w:val="both"/>
        <w:rPr>
          <w:sz w:val="22"/>
          <w:szCs w:val="22"/>
        </w:rPr>
      </w:pPr>
      <w:r/>
      <w:bookmarkStart w:id="10" w:name="_Hlk205507248"/>
      <w:r/>
      <w:r>
        <w:rPr>
          <w:sz w:val="22"/>
          <w:szCs w:val="22"/>
        </w:rPr>
        <w:t xml:space="preserve">Garnier adalah merek dari produk perawatan kulit </w:t>
      </w:r>
      <w:r>
        <w:rPr>
          <w:i/>
          <w:sz w:val="22"/>
          <w:szCs w:val="22"/>
        </w:rPr>
        <w:t>(skincare)</w:t>
      </w:r>
      <w:r>
        <w:rPr>
          <w:sz w:val="22"/>
          <w:szCs w:val="22"/>
        </w:rPr>
        <w:t xml:space="preserve"> yang di bawah naungan L’Oreal group. L'Oréal adalah salah satu produsen terbesar produk perawatan kulit dan kosmetik di dunia. Garnier menjadi salah satu produk kulit yang popular di Indonesia. </w:t>
      </w:r>
      <w:r>
        <w:rPr>
          <w:i/>
          <w:sz w:val="22"/>
          <w:szCs w:val="22"/>
        </w:rPr>
        <w:t>"Take Care"</w:t>
      </w:r>
      <w:r>
        <w:rPr>
          <w:sz w:val="22"/>
          <w:szCs w:val="22"/>
        </w:rPr>
        <w:t xml:space="preserve"> merupakan slogan Garnier yang diketahui oleh masyarakat Indonesia. Garnier terbuat dari bahan-bahan alami hal ini membuat produk mereka lebih ramah lingkungan dan cocok untuk berbagai jenis kulit. Garnier pertama kali diperkenalkan di Indonesia pada tahun </w:t>
      </w:r>
      <w:r>
        <w:rPr>
          <w:rStyle w:val="char3"/>
          <w:b w:val="0"/>
          <w:bCs w:val="0"/>
          <w:sz w:val="22"/>
          <w:szCs w:val="22"/>
        </w:rPr>
        <w:t>1999</w:t>
      </w:r>
      <w:r>
        <w:rPr>
          <w:b/>
          <w:bCs/>
          <w:sz w:val="22"/>
          <w:szCs w:val="22"/>
        </w:rPr>
        <w:t>.</w:t>
      </w:r>
      <w:r>
        <w:rPr>
          <w:sz w:val="22"/>
          <w:szCs w:val="22"/>
        </w:rPr>
        <w:t xml:space="preserve"> Sejak saat itu, merek ini mulai dikenal di pasar Indonesia dengan menawarkan produk perawatan kulit dan rambut yang terjangkau dan efektif, serta menggunakan bahan-bahan alami yang menarik bagi konsumen lokal. Garnier terus berkembang dan menjadi salah satu merek yang populer di Indonesia dalam kategori perawatan kulit dan rambut.</w:t>
      </w:r>
      <w:r/>
      <w:bookmarkEnd w:id="10"/>
      <w:r/>
      <w:r>
        <w:rPr>
          <w:sz w:val="22"/>
          <w:szCs w:val="22"/>
        </w:rPr>
      </w:r>
    </w:p>
    <w:p>
      <w:pPr>
        <w:pStyle w:val="para9"/>
        <w:ind w:left="137"/>
        <w:spacing w:line="240" w:lineRule="auto"/>
        <w:jc w:val="both"/>
        <w:rPr>
          <w:sz w:val="22"/>
          <w:szCs w:val="22"/>
        </w:rPr>
      </w:pPr>
      <w:r/>
      <w:bookmarkStart w:id="11" w:name="_Hlk205507326"/>
      <w:r/>
      <w:r>
        <w:rPr>
          <w:sz w:val="22"/>
          <w:szCs w:val="22"/>
        </w:rPr>
        <w:t xml:space="preserve">Permintaan produk Garnier di Indonesia menunjukkan kinerja yang signifikan dalam kategori perawatan pribadi. Berdasarkan data </w:t>
      </w:r>
      <w:r>
        <w:rPr>
          <w:i/>
          <w:sz w:val="22"/>
          <w:szCs w:val="22"/>
        </w:rPr>
        <w:t>Top Brand Index 2021</w:t>
      </w:r>
      <w:r>
        <w:rPr>
          <w:sz w:val="22"/>
          <w:szCs w:val="22"/>
        </w:rPr>
        <w:t xml:space="preserve">, Garnier menempati posisi kedua dalam kategori sabun pembersih wajah dengan pangsa pasar 14,5%, dan posisi kedua dalam kategori </w:t>
      </w:r>
      <w:r>
        <w:rPr>
          <w:i/>
          <w:sz w:val="22"/>
          <w:szCs w:val="22"/>
        </w:rPr>
        <w:t>BB Cream</w:t>
      </w:r>
      <w:r>
        <w:rPr>
          <w:sz w:val="22"/>
          <w:szCs w:val="22"/>
        </w:rPr>
        <w:t xml:space="preserve"> dengan pangsa pasar 17,3%. Permintaan produk Garnier di seluruh dunia menunjukkan tren yang positif, garnier telah mendapatkan persetujuan resmi dari </w:t>
      </w:r>
      <w:r>
        <w:rPr>
          <w:i/>
          <w:sz w:val="22"/>
          <w:szCs w:val="22"/>
        </w:rPr>
        <w:t>Cruelty Free</w:t>
      </w:r>
      <w:r>
        <w:rPr>
          <w:sz w:val="22"/>
          <w:szCs w:val="22"/>
        </w:rPr>
        <w:t xml:space="preserve"> International melalui program </w:t>
      </w:r>
      <w:r>
        <w:rPr>
          <w:i/>
          <w:sz w:val="22"/>
          <w:szCs w:val="22"/>
        </w:rPr>
        <w:t>Leaping Bunny</w:t>
      </w:r>
      <w:r>
        <w:rPr>
          <w:sz w:val="22"/>
          <w:szCs w:val="22"/>
        </w:rPr>
        <w:t xml:space="preserve">, yang menunjukkan komitmen merek terhadap keberlanjutan dan etika. Garnier juga terus berinovasi dengan meluncurkan produk-produk baru yang menggunakan bahan-bahan alami dan teknologi ramah lingkungan, seperti penggunaan </w:t>
      </w:r>
      <w:r>
        <w:rPr>
          <w:i/>
          <w:sz w:val="22"/>
          <w:szCs w:val="22"/>
        </w:rPr>
        <w:t>bio-based formula</w:t>
      </w:r>
      <w:r>
        <w:rPr>
          <w:sz w:val="22"/>
          <w:szCs w:val="22"/>
        </w:rPr>
        <w:t xml:space="preserve"> dan </w:t>
      </w:r>
      <w:r>
        <w:rPr>
          <w:i/>
          <w:sz w:val="22"/>
          <w:szCs w:val="22"/>
        </w:rPr>
        <w:t>Green Science</w:t>
      </w:r>
      <w:r>
        <w:rPr>
          <w:sz w:val="22"/>
          <w:szCs w:val="22"/>
        </w:rPr>
        <w:t>.</w:t>
      </w:r>
      <w:r>
        <w:rPr>
          <w:sz w:val="22"/>
          <w:szCs w:val="22"/>
        </w:rPr>
      </w:r>
    </w:p>
    <w:p>
      <w:pPr>
        <w:pStyle w:val="para9"/>
        <w:ind w:left="137" w:firstLine="4"/>
        <w:spacing w:line="240" w:lineRule="auto"/>
        <w:jc w:val="both"/>
        <w:rPr>
          <w:i/>
          <w:sz w:val="22"/>
          <w:szCs w:val="22"/>
        </w:rPr>
      </w:pPr>
      <w:r/>
      <w:bookmarkStart w:id="12" w:name="_Hlk205507378"/>
      <w:r/>
      <w:bookmarkEnd w:id="11"/>
      <w:r/>
      <w:r>
        <w:rPr>
          <w:sz w:val="22"/>
          <w:szCs w:val="22"/>
        </w:rPr>
        <w:t xml:space="preserve">Garnier  menduduki urutan pertama yang meraih </w:t>
      </w:r>
      <w:r>
        <w:rPr>
          <w:i/>
          <w:sz w:val="22"/>
          <w:szCs w:val="22"/>
        </w:rPr>
        <w:t>Top Brand Award 2023.</w:t>
      </w:r>
      <w:r>
        <w:rPr>
          <w:sz w:val="22"/>
          <w:szCs w:val="22"/>
        </w:rPr>
        <w:t xml:space="preserve"> Garnier tercatat memperoleh skor </w:t>
      </w:r>
      <w:r>
        <w:rPr>
          <w:i/>
          <w:sz w:val="22"/>
          <w:szCs w:val="22"/>
        </w:rPr>
        <w:t>Top Brand Index (TBI)</w:t>
      </w:r>
      <w:r>
        <w:rPr>
          <w:sz w:val="22"/>
          <w:szCs w:val="22"/>
        </w:rPr>
        <w:t xml:space="preserve"> tertinggi di antara merek produk kulit </w:t>
      </w:r>
      <w:r>
        <w:rPr>
          <w:i/>
          <w:sz w:val="22"/>
          <w:szCs w:val="22"/>
        </w:rPr>
        <w:t>(skincare)</w:t>
      </w:r>
      <w:r>
        <w:rPr>
          <w:sz w:val="22"/>
          <w:szCs w:val="22"/>
        </w:rPr>
        <w:t xml:space="preserve"> lainnya, yakni dengan skor 111,80%. Diikuti dengan posisi yang kedua yaitu </w:t>
      </w:r>
      <w:r>
        <w:rPr>
          <w:i/>
          <w:sz w:val="22"/>
          <w:szCs w:val="22"/>
        </w:rPr>
        <w:t xml:space="preserve">Pond's </w:t>
      </w:r>
      <w:r>
        <w:rPr>
          <w:sz w:val="22"/>
          <w:szCs w:val="22"/>
        </w:rPr>
        <w:t xml:space="preserve">dengan skor 93,10% </w:t>
      </w:r>
      <w:r>
        <w:rPr>
          <w:i/>
          <w:sz w:val="22"/>
          <w:szCs w:val="22"/>
        </w:rPr>
        <w:t>Olay</w:t>
      </w:r>
      <w:r>
        <w:rPr>
          <w:sz w:val="22"/>
          <w:szCs w:val="22"/>
        </w:rPr>
        <w:t xml:space="preserve"> berada di posisi yang ketiga yang memperoleh skor 78,70% dan </w:t>
      </w:r>
      <w:r>
        <w:rPr>
          <w:i/>
          <w:sz w:val="22"/>
          <w:szCs w:val="22"/>
        </w:rPr>
        <w:t xml:space="preserve">Cetaphil </w:t>
      </w:r>
      <w:r>
        <w:rPr>
          <w:sz w:val="22"/>
          <w:szCs w:val="22"/>
        </w:rPr>
        <w:t xml:space="preserve">menduduki urutan terakhir dengan skor 14,20% (dikutip dari </w:t>
      </w:r>
      <w:r>
        <w:rPr>
          <w:i/>
          <w:sz w:val="22"/>
          <w:szCs w:val="22"/>
        </w:rPr>
        <w:t>Top Brand Award, 2023).</w:t>
      </w:r>
      <w:r>
        <w:rPr>
          <w:i/>
          <w:sz w:val="22"/>
          <w:szCs w:val="22"/>
        </w:rPr>
      </w:r>
    </w:p>
    <w:p>
      <w:pPr>
        <w:pStyle w:val="para9"/>
        <w:spacing w:line="240" w:lineRule="auto"/>
        <w:jc w:val="center"/>
        <w:rPr>
          <w:b/>
          <w:sz w:val="22"/>
          <w:szCs w:val="22"/>
        </w:rPr>
      </w:pPr>
      <w:r/>
      <w:bookmarkStart w:id="13" w:name="_Toc196253864"/>
      <w:r/>
      <w:bookmarkStart w:id="14" w:name="_Hlk205507474"/>
      <w:r/>
      <w:bookmarkEnd w:id="12"/>
      <w:r/>
      <w:r>
        <w:rPr>
          <w:b/>
          <w:bCs/>
          <w:sz w:val="22"/>
          <w:szCs w:val="22"/>
        </w:rPr>
        <w:t xml:space="preserve">Table </w:t>
      </w:r>
      <w:r>
        <w:rPr>
          <w:b/>
          <w:bCs/>
          <w:sz w:val="22"/>
          <w:szCs w:val="22"/>
        </w:rPr>
      </w:r>
      <w:r>
        <w:rPr>
          <w:b/>
          <w:bCs/>
          <w:sz w:val="22"/>
          <w:szCs w:val="22"/>
        </w:rPr>
        <w:fldChar w:fldCharType="begin"/>
        <w:instrText xml:space="preserve"> SEQ "Table" \* Arabic </w:instrText>
        <w:fldChar w:fldCharType="separate"/>
        <w:t>1</w:t>
        <w:fldChar w:fldCharType="end"/>
      </w:r>
      <w:r>
        <w:rPr>
          <w:b/>
          <w:bCs/>
          <w:sz w:val="22"/>
          <w:szCs w:val="22"/>
        </w:rPr>
        <w:t>.1 Produk Kulit</w:t>
      </w:r>
      <w:r>
        <w:rPr>
          <w:sz w:val="22"/>
          <w:szCs w:val="22"/>
        </w:rPr>
        <w:t xml:space="preserve"> </w:t>
      </w:r>
      <w:r>
        <w:rPr>
          <w:b/>
          <w:sz w:val="22"/>
          <w:szCs w:val="22"/>
        </w:rPr>
        <w:t>(skincare) Dalam Kemasan Bag</w:t>
      </w:r>
      <w:r/>
      <w:bookmarkEnd w:id="13"/>
      <w:r/>
      <w:r>
        <w:rPr>
          <w:b/>
          <w:sz w:val="22"/>
          <w:szCs w:val="22"/>
        </w:rPr>
      </w:r>
    </w:p>
    <w:tbl>
      <w:tblPr>
        <w:tblStyle w:val="PlainTable21"/>
        <w:name w:val="Table1"/>
        <w:tabOrder w:val="0"/>
        <w:jc w:val="center"/>
        <w:tblInd w:w="0" w:type="dxa"/>
        <w:tblW w:w="4537" w:type="dxa"/>
        <w:pPr>
          <w:spacing/>
          <w:jc w:val="center"/>
        </w:pPr>
        <w:tblLook w:val="04A0" w:firstRow="1" w:lastRow="0" w:firstColumn="1" w:lastColumn="0" w:noHBand="0" w:noVBand="1"/>
      </w:tblPr>
      <w:tblGrid>
        <w:gridCol w:w="1942"/>
        <w:gridCol w:w="2595"/>
      </w:tblGrid>
      <w:tr>
        <w:trPr>
          <w:tblHeader w:val="0"/>
          <w:cantSplit w:val="0"/>
          <w:trHeight w:val="0" w:hRule="auto"/>
        </w:trPr>
        <w:tc>
          <w:tcPr>
            <w:tcW w:w="1942" w:type="dxa"/>
            <w:tmTcPr id="1767162785" protected="0"/>
          </w:tcPr>
          <w:p>
            <w:pPr>
              <w:pStyle w:val="para9"/>
              <w:spacing w:line="240" w:lineRule="auto"/>
              <w:jc w:val="center"/>
              <w:rPr>
                <w:sz w:val="20"/>
                <w:szCs w:val="20"/>
              </w:rPr>
            </w:pPr>
            <w:r/>
            <w:bookmarkStart w:id="15" w:name="_Hlk205507524"/>
            <w:r/>
            <w:r>
              <w:rPr>
                <w:sz w:val="20"/>
                <w:szCs w:val="20"/>
              </w:rPr>
              <w:t>Merek</w:t>
            </w:r>
            <w:r>
              <w:rPr>
                <w:sz w:val="20"/>
                <w:szCs w:val="20"/>
              </w:rPr>
            </w:r>
          </w:p>
        </w:tc>
        <w:tc>
          <w:tcPr>
            <w:tcW w:w="2595" w:type="dxa"/>
            <w:tmTcPr id="1767162785" protected="0"/>
          </w:tcPr>
          <w:p>
            <w:pPr>
              <w:pStyle w:val="para9"/>
              <w:spacing w:line="240" w:lineRule="auto"/>
              <w:jc w:val="center"/>
              <w:rPr>
                <w:sz w:val="20"/>
                <w:szCs w:val="20"/>
              </w:rPr>
            </w:pPr>
            <w:r>
              <w:rPr>
                <w:sz w:val="20"/>
                <w:szCs w:val="20"/>
              </w:rPr>
              <w:t>Total TBI</w:t>
            </w:r>
          </w:p>
        </w:tc>
      </w:tr>
      <w:tr>
        <w:trPr>
          <w:tblHeader w:val="0"/>
          <w:cantSplit w:val="0"/>
          <w:trHeight w:val="0" w:hRule="auto"/>
        </w:trPr>
        <w:tc>
          <w:tcPr>
            <w:tcW w:w="1942" w:type="dxa"/>
            <w:tmTcPr id="1767162785" protected="0"/>
          </w:tcPr>
          <w:p>
            <w:pPr>
              <w:pStyle w:val="para9"/>
              <w:spacing w:line="240" w:lineRule="auto"/>
              <w:jc w:val="center"/>
              <w:rPr>
                <w:sz w:val="20"/>
                <w:szCs w:val="20"/>
              </w:rPr>
            </w:pPr>
            <w:r>
              <w:rPr>
                <w:sz w:val="20"/>
                <w:szCs w:val="20"/>
              </w:rPr>
              <w:t>Garnier</w:t>
            </w:r>
          </w:p>
        </w:tc>
        <w:tc>
          <w:tcPr>
            <w:tcW w:w="2595" w:type="dxa"/>
            <w:tmTcPr id="1767162785" protected="0"/>
          </w:tcPr>
          <w:p>
            <w:pPr>
              <w:pStyle w:val="para9"/>
              <w:spacing w:line="240" w:lineRule="auto"/>
              <w:jc w:val="center"/>
              <w:rPr>
                <w:sz w:val="20"/>
                <w:szCs w:val="20"/>
              </w:rPr>
            </w:pPr>
            <w:r>
              <w:rPr>
                <w:sz w:val="20"/>
                <w:szCs w:val="20"/>
              </w:rPr>
              <w:t>111,80%</w:t>
            </w:r>
          </w:p>
        </w:tc>
      </w:tr>
      <w:tr>
        <w:trPr>
          <w:tblHeader w:val="0"/>
          <w:cantSplit w:val="0"/>
          <w:trHeight w:val="0" w:hRule="auto"/>
        </w:trPr>
        <w:tc>
          <w:tcPr>
            <w:tcW w:w="1942" w:type="dxa"/>
            <w:tmTcPr id="1767162785" protected="0"/>
          </w:tcPr>
          <w:p>
            <w:pPr>
              <w:pStyle w:val="para9"/>
              <w:spacing w:line="240" w:lineRule="auto"/>
              <w:jc w:val="center"/>
              <w:rPr>
                <w:sz w:val="20"/>
                <w:szCs w:val="20"/>
              </w:rPr>
            </w:pPr>
            <w:r>
              <w:rPr>
                <w:sz w:val="20"/>
                <w:szCs w:val="20"/>
              </w:rPr>
              <w:t>Pond's</w:t>
            </w:r>
          </w:p>
        </w:tc>
        <w:tc>
          <w:tcPr>
            <w:tcW w:w="2595" w:type="dxa"/>
            <w:tmTcPr id="1767162785" protected="0"/>
          </w:tcPr>
          <w:p>
            <w:pPr>
              <w:pStyle w:val="para9"/>
              <w:spacing w:line="240" w:lineRule="auto"/>
              <w:jc w:val="center"/>
              <w:rPr>
                <w:sz w:val="20"/>
                <w:szCs w:val="20"/>
              </w:rPr>
            </w:pPr>
            <w:r>
              <w:rPr>
                <w:sz w:val="20"/>
                <w:szCs w:val="20"/>
              </w:rPr>
              <w:t>93,10%</w:t>
            </w:r>
          </w:p>
        </w:tc>
      </w:tr>
      <w:tr>
        <w:trPr>
          <w:tblHeader w:val="0"/>
          <w:cantSplit w:val="0"/>
          <w:trHeight w:val="0" w:hRule="auto"/>
        </w:trPr>
        <w:tc>
          <w:tcPr>
            <w:tcW w:w="1942" w:type="dxa"/>
            <w:tmTcPr id="1767162785" protected="0"/>
          </w:tcPr>
          <w:p>
            <w:pPr>
              <w:pStyle w:val="para9"/>
              <w:spacing w:line="240" w:lineRule="auto"/>
              <w:jc w:val="center"/>
              <w:rPr>
                <w:sz w:val="20"/>
                <w:szCs w:val="20"/>
              </w:rPr>
            </w:pPr>
            <w:r>
              <w:rPr>
                <w:sz w:val="20"/>
                <w:szCs w:val="20"/>
              </w:rPr>
              <w:t>Olay</w:t>
            </w:r>
          </w:p>
        </w:tc>
        <w:tc>
          <w:tcPr>
            <w:tcW w:w="2595" w:type="dxa"/>
            <w:tmTcPr id="1767162785" protected="0"/>
          </w:tcPr>
          <w:p>
            <w:pPr>
              <w:pStyle w:val="para9"/>
              <w:spacing w:line="240" w:lineRule="auto"/>
              <w:jc w:val="center"/>
              <w:rPr>
                <w:sz w:val="20"/>
                <w:szCs w:val="20"/>
              </w:rPr>
            </w:pPr>
            <w:r>
              <w:rPr>
                <w:sz w:val="20"/>
                <w:szCs w:val="20"/>
              </w:rPr>
              <w:t>78,70%</w:t>
            </w:r>
          </w:p>
        </w:tc>
      </w:tr>
      <w:tr>
        <w:trPr>
          <w:tblHeader w:val="0"/>
          <w:cantSplit w:val="0"/>
          <w:trHeight w:val="0" w:hRule="auto"/>
        </w:trPr>
        <w:tc>
          <w:tcPr>
            <w:tcW w:w="1942" w:type="dxa"/>
            <w:tmTcPr id="1767162785" protected="0"/>
          </w:tcPr>
          <w:p>
            <w:pPr>
              <w:pStyle w:val="para9"/>
              <w:spacing w:line="240" w:lineRule="auto"/>
              <w:jc w:val="center"/>
              <w:rPr>
                <w:sz w:val="20"/>
                <w:szCs w:val="20"/>
              </w:rPr>
            </w:pPr>
            <w:r>
              <w:rPr>
                <w:sz w:val="20"/>
                <w:szCs w:val="20"/>
              </w:rPr>
              <w:t>Cetaphil</w:t>
            </w:r>
          </w:p>
        </w:tc>
        <w:tc>
          <w:tcPr>
            <w:tcW w:w="2595" w:type="dxa"/>
            <w:tmTcPr id="1767162785" protected="0"/>
          </w:tcPr>
          <w:p>
            <w:pPr>
              <w:pStyle w:val="para9"/>
              <w:spacing w:line="240" w:lineRule="auto"/>
              <w:jc w:val="center"/>
              <w:rPr>
                <w:sz w:val="20"/>
                <w:szCs w:val="20"/>
              </w:rPr>
            </w:pPr>
            <w:r>
              <w:rPr>
                <w:sz w:val="20"/>
                <w:szCs w:val="20"/>
              </w:rPr>
              <w:t>14,20%</w:t>
            </w:r>
          </w:p>
        </w:tc>
      </w:tr>
    </w:tbl>
    <w:p>
      <w:bookmarkEnd w:id="15"/>
      <w:r/>
      <w:r>
        <w:rPr>
          <w:noProof/>
        </w:rPr>
        <w:drawing>
          <wp:inline distT="0" distB="0" distL="0" distR="0">
            <wp:extent cx="2742565" cy="1224280"/>
            <wp:effectExtent l="0" t="0" r="0" b="0"/>
            <wp:docPr id="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1"/>
                    <pic:cNvPicPr>
                      <a:picLocks noChangeAspect="1"/>
                      <a:extLst>
                        <a:ext uri="sm">
                          <sm:smNativeData xmlns:sm="sm" val="SMDATA_17_ocNU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iAAAAB6AAAAAAAAAAAAAAAAAAAAAAAAAAAAAAAAAAAAAAAAAAAAAA3xAAAIgHAAAAAAAAAAAAAAAAAAAoAAAACAAAAAEAAAABAAAAMAAAABQAAAAAAAAAAAD//wAAAQAAAP//AAABAA=="/>
                        </a:ext>
                      </a:extLst>
                    </pic:cNvPicPr>
                  </pic:nvPicPr>
                  <pic:blipFill>
                    <a:blip r:embed="rId12"/>
                    <a:stretch>
                      <a:fillRect/>
                    </a:stretch>
                  </pic:blipFill>
                  <pic:spPr>
                    <a:xfrm>
                      <a:off x="0" y="0"/>
                      <a:ext cx="2742565" cy="1224280"/>
                    </a:xfrm>
                    <a:prstGeom prst="rect">
                      <a:avLst/>
                    </a:prstGeom>
                    <a:noFill/>
                    <a:ln w="12700">
                      <a:noFill/>
                    </a:ln>
                  </pic:spPr>
                </pic:pic>
              </a:graphicData>
            </a:graphic>
          </wp:inline>
        </w:drawing>
      </w:r>
      <w:r/>
    </w:p>
    <w:p>
      <w:pPr>
        <w:pStyle w:val="para9"/>
        <w:spacing w:line="240" w:lineRule="auto"/>
        <w:jc w:val="center"/>
      </w:pPr>
      <w:bookmarkStart w:id="16" w:name="_Hlk205509484"/>
      <w:r/>
      <w:r>
        <w:rPr>
          <w:sz w:val="22"/>
          <w:szCs w:val="22"/>
        </w:rPr>
        <w:t>(sumber: Compas.co.id 2022)</w:t>
      </w:r>
      <w:r/>
    </w:p>
    <w:p>
      <w:pPr>
        <w:pStyle w:val="para9"/>
        <w:ind w:left="142"/>
        <w:spacing w:line="240" w:lineRule="auto"/>
        <w:jc w:val="both"/>
        <w:rPr>
          <w:sz w:val="22"/>
          <w:szCs w:val="22"/>
        </w:rPr>
      </w:pPr>
      <w:bookmarkEnd w:id="16"/>
      <w:r>
        <w:rPr>
          <w:sz w:val="22"/>
          <w:szCs w:val="22"/>
        </w:rPr>
        <w:t xml:space="preserve">Merek Garnier terus meningkat setiap tahunnya atas kepercayaan dan minat beli dari konsumen melalui promosi dari berbagai media elektronik dan media social. Perkembangan Garnier terus meningkat mulai dari pasar lokal hingga ke pasar global, tentunya perkembangan ini tidak mudah untuk sampai pada saat ini. Perkembangan saat ini merupakan perjalanan kesuksesan dari </w:t>
      </w:r>
      <w:r>
        <w:rPr>
          <w:i/>
          <w:sz w:val="22"/>
          <w:szCs w:val="22"/>
        </w:rPr>
        <w:t>L'Oréal Group</w:t>
      </w:r>
      <w:r>
        <w:rPr>
          <w:sz w:val="22"/>
          <w:szCs w:val="22"/>
        </w:rPr>
        <w:t xml:space="preserve"> untuk mencapai titik yang paling sukses.</w:t>
      </w:r>
    </w:p>
    <w:p>
      <w:pPr>
        <w:pStyle w:val="para9"/>
        <w:ind w:left="142"/>
        <w:spacing w:line="240" w:lineRule="auto"/>
        <w:jc w:val="both"/>
        <w:rPr>
          <w:sz w:val="22"/>
          <w:szCs w:val="22"/>
        </w:rPr>
      </w:pPr>
      <w:r>
        <w:rPr>
          <w:sz w:val="22"/>
          <w:szCs w:val="22"/>
        </w:rPr>
        <w:t xml:space="preserve">Penelitian yang dilakukan oleh </w:t>
      </w:r>
      <w:r/>
      <w:bookmarkStart w:id="17" w:name="_Hlk205509728"/>
      <w:r/>
      <w:r>
        <w:rPr>
          <w:sz w:val="22"/>
          <w:szCs w:val="22"/>
        </w:rPr>
        <w:t xml:space="preserve">Sukimin </w:t>
      </w:r>
      <w:r>
        <w:rPr>
          <w:i/>
          <w:iCs/>
          <w:sz w:val="22"/>
          <w:szCs w:val="22"/>
        </w:rPr>
        <w:t>et.al</w:t>
      </w:r>
      <w:r>
        <w:rPr>
          <w:sz w:val="22"/>
          <w:szCs w:val="22"/>
        </w:rPr>
        <w:t>., (2021)</w:t>
      </w:r>
      <w:r/>
      <w:bookmarkEnd w:id="17"/>
      <w:r/>
      <w:r>
        <w:rPr>
          <w:sz w:val="22"/>
          <w:szCs w:val="22"/>
        </w:rPr>
        <w:t xml:space="preserve">, menemukan bahwa kualitas produk, harga, dan promosi terbukti memiliki pengaruh positif dan signifikan terhadap keputusan pembelian mobil merek Toyota di Kota Balikpapan. Tetapi berbeda dengan </w:t>
      </w:r>
      <w:r/>
      <w:bookmarkStart w:id="18" w:name="_Hlk205509747"/>
      <w:r/>
      <w:r>
        <w:rPr>
          <w:sz w:val="22"/>
          <w:szCs w:val="22"/>
        </w:rPr>
        <w:t xml:space="preserve">Yulianto dan Prabowo (2024) </w:t>
      </w:r>
      <w:r/>
      <w:bookmarkEnd w:id="18"/>
      <w:r/>
      <w:r>
        <w:rPr>
          <w:sz w:val="22"/>
          <w:szCs w:val="22"/>
        </w:rPr>
        <w:t xml:space="preserve">yang menemukan persepsi harga tidak berpengaruh positif dan tidak signifikan terhadap keputusan pembelian.  Kemudian penelitian oleh </w:t>
      </w:r>
      <w:r/>
      <w:bookmarkStart w:id="19" w:name="_Hlk205509760"/>
      <w:r/>
      <w:r>
        <w:rPr>
          <w:sz w:val="22"/>
          <w:szCs w:val="22"/>
        </w:rPr>
        <w:t xml:space="preserve">Anisa </w:t>
      </w:r>
      <w:r>
        <w:rPr>
          <w:i/>
          <w:iCs/>
          <w:sz w:val="22"/>
          <w:szCs w:val="22"/>
        </w:rPr>
        <w:t>et.al</w:t>
      </w:r>
      <w:r>
        <w:rPr>
          <w:sz w:val="22"/>
          <w:szCs w:val="22"/>
        </w:rPr>
        <w:t>.,(2022)</w:t>
      </w:r>
      <w:r/>
      <w:bookmarkEnd w:id="19"/>
      <w:r/>
      <w:r>
        <w:rPr>
          <w:sz w:val="22"/>
          <w:szCs w:val="22"/>
        </w:rPr>
        <w:t xml:space="preserve"> menemukan promosi mampu memoderasi pengaruh  harga terhadap keputusan pembelian konsumen. Tetapi juga berbeda hasil dengan penelitian oleh Saputra </w:t>
      </w:r>
      <w:r>
        <w:rPr>
          <w:i/>
          <w:iCs/>
          <w:sz w:val="22"/>
          <w:szCs w:val="22"/>
        </w:rPr>
        <w:t>et.al</w:t>
      </w:r>
      <w:r>
        <w:rPr>
          <w:sz w:val="22"/>
          <w:szCs w:val="22"/>
        </w:rPr>
        <w:t>.,(2023), menemukan promosi tidak berpengaruh signifikan terhadap keputusan pembelian.</w:t>
      </w:r>
      <w:r>
        <w:rPr>
          <w:sz w:val="22"/>
          <w:szCs w:val="22"/>
        </w:rPr>
      </w:r>
    </w:p>
    <w:p>
      <w:pPr>
        <w:pStyle w:val="para9"/>
        <w:ind w:left="142"/>
        <w:spacing w:line="240" w:lineRule="auto"/>
        <w:jc w:val="both"/>
        <w:rPr>
          <w:sz w:val="22"/>
          <w:szCs w:val="22"/>
        </w:rPr>
      </w:pPr>
      <w:r>
        <w:rPr>
          <w:sz w:val="22"/>
          <w:szCs w:val="22"/>
        </w:rPr>
        <w:t xml:space="preserve">Elmooi Store merupakah salah satu toko skincare di Kota Tomohon, Kakaskasen 3, yang sudah berdiri sejak 2023. Toko Elmooi menjual produk skincare merek Garnier dan merek lainnya juga seperti skintific, scarlett, emina, pigeon, pixy, hanasui, dan produk lainnya. Observasi awal peneliti menemukan bahwa banyak konsumen memilih skincare Garnier dibandingkan merek lain karena beberapa alasan yang cukup masuk akal. Pertama, harganya terjangkau, jadi cocok buat siapa saja yang ingin merawat kulit tanpa harus menguras dompet. Produk-produknya juga gampang ditemukan, baik di minimarket, supermarket, hingga e-commerce, sehingga mudah mendapatkannya apalagi dengan adanya toko skincare seperti Elmooi Store. Selain itu, Garnier punya rangkaian produk yang cukup lengkap, mulai dari facial wash, toner, serum, sampai pelembap, yang disesuaikan dengan berbagai jenis kulit. Banyak konsumen juga suka karena kandungan alaminya, seperti lemon, matcha, dan vitamin C, yang terasa lebih aman di kulit. Faktor lain yang bikin orang percaya sama Garnier adalah reputasi mereknya yang sudah lama dikenal dan sering direkomendasikan oleh </w:t>
      </w:r>
      <w:r>
        <w:rPr>
          <w:i/>
          <w:iCs/>
          <w:sz w:val="22"/>
          <w:szCs w:val="22"/>
        </w:rPr>
        <w:t>beauty influencer</w:t>
      </w:r>
      <w:r>
        <w:rPr>
          <w:sz w:val="22"/>
          <w:szCs w:val="22"/>
        </w:rPr>
        <w:t xml:space="preserve">. Ditambah lagi, mereka sering mengadakan promo menarik dan iklan kreatif yang bikin banyak orang tertarik untuk mencoba. Namun masih terdapat permasalahan dalam keputusan pembelian di Elmooi Store Kota Tomohon. Meskipun Garnier dikenal memiliki kualitas produk yang baik, tetapi banyak konsumen masih memilih merek lain seperti </w:t>
      </w:r>
      <w:r>
        <w:rPr>
          <w:i/>
          <w:iCs/>
          <w:sz w:val="22"/>
          <w:szCs w:val="22"/>
        </w:rPr>
        <w:t>skintific</w:t>
      </w:r>
      <w:r>
        <w:rPr>
          <w:sz w:val="22"/>
          <w:szCs w:val="22"/>
        </w:rPr>
        <w:t xml:space="preserve"> dan </w:t>
      </w:r>
      <w:r>
        <w:rPr>
          <w:i/>
          <w:iCs/>
          <w:sz w:val="22"/>
          <w:szCs w:val="22"/>
        </w:rPr>
        <w:t>scarlett,</w:t>
      </w:r>
      <w:r>
        <w:rPr>
          <w:sz w:val="22"/>
          <w:szCs w:val="22"/>
        </w:rPr>
        <w:t xml:space="preserve"> sementara Garnier menjadi pilihan selanjutnya. Beberapa konsumen menyatakan bahwa skintific merupakan merek yang terbaik saat ini karena dipercaya teknologinya yang dikenal dengan </w:t>
      </w:r>
      <w:r>
        <w:rPr>
          <w:i/>
          <w:iCs/>
          <w:sz w:val="22"/>
          <w:szCs w:val="22"/>
        </w:rPr>
        <w:t xml:space="preserve">barrier repair atau </w:t>
      </w:r>
      <w:r>
        <w:rPr>
          <w:sz w:val="22"/>
          <w:szCs w:val="22"/>
        </w:rPr>
        <w:t>lapisan pelindung kulit sementara scarlett hadir sebagai merek lokal dengan harga terjangkau dibandingkan skintific. Tetapi scarlett menggunakan influencer yang banyak dikenal masyarakat sehingga konsumen menyatakan memilih scarlett karena melihat ulasan pada media sosial dan iklan TV. Konsumen lainnya juga menyatakan tidak mempermasalahkan harga tetapi kualitas produk. Harga skintific dan scarlett lebih mahal dibandingkan garnier berarti berbeda kualitas. Ada juga konsumen yang menyatakan bahwa Garnier lebih mudah didapatkan di toko mana saja, dan tidak harus ke toko skincare, lagi pula harga Garnier terjangkau untuk masyarakat menengah ke bawah.</w:t>
      </w:r>
      <w:r>
        <w:rPr>
          <w:sz w:val="22"/>
          <w:szCs w:val="22"/>
        </w:rPr>
      </w:r>
    </w:p>
    <w:p>
      <w:pPr>
        <w:pStyle w:val="para1"/>
      </w:pPr>
      <w:r>
        <w:t>TINJAUAN</w:t>
      </w:r>
      <w:r>
        <w:rPr>
          <w:spacing w:val="-11" w:percent="90"/>
        </w:rPr>
        <w:t xml:space="preserve"> </w:t>
      </w:r>
      <w:r>
        <w:rPr>
          <w:spacing w:val="-2" w:percent="98"/>
        </w:rPr>
        <w:t>PUSTAKA</w:t>
      </w:r>
      <w:r/>
    </w:p>
    <w:p>
      <w:pPr>
        <w:pStyle w:val="para5"/>
        <w:numPr>
          <w:ilvl w:val="0"/>
          <w:numId w:val="5"/>
        </w:numPr>
        <w:ind w:left="497" w:hanging="360"/>
      </w:pPr>
      <w:r>
        <w:t>Pemasaran</w:t>
      </w:r>
    </w:p>
    <w:p>
      <w:pPr>
        <w:ind w:left="137"/>
        <w:spacing/>
        <w:jc w:val="both"/>
      </w:pPr>
      <w:r>
        <w:t xml:space="preserve">Pemasaran adalah proses mengenali, menciptakan, mengomunikasikan, dan memberikan nilai kepada pelanggan untuk memenuhi kebutuhan dan keinginan mereka, dengan tujuan membangun hubungan yang menguntungkan antara perusahaan dan konsumen. Menurut </w:t>
      </w:r>
      <w:bookmarkStart w:id="20" w:name="_Hlk205510242"/>
      <w:r>
        <w:t xml:space="preserve">Kotler &amp; Keller (2022) </w:t>
      </w:r>
      <w:bookmarkEnd w:id="20"/>
      <w:r>
        <w:t>Pemasaran adalah suatu proses penyusunan komunikasi terpadu yang bertujuan memberikan informasi barang atau jasa dalam memuaskan kebutuhan dan keinginan manusia. Pemasaran tidak hanya tentang aktivitas periklanan, tetapi juga mencakup dari berbagai aspek. Dalam sebuah perusahaan, strategi pemasaran sangat dibutuhkan untuk menyesuaikan dengan target yang menjadi dasar utama dalam perusahaan.</w:t>
      </w:r>
    </w:p>
    <w:p>
      <w:pPr>
        <w:pStyle w:val="para2"/>
        <w:numPr>
          <w:ilvl w:val="0"/>
          <w:numId w:val="5"/>
        </w:numPr>
        <w:ind w:left="497" w:hanging="360"/>
        <w:spacing/>
        <w:jc w:val="both"/>
        <w:rPr>
          <w:rFonts w:ascii="Times New Roman" w:hAnsi="Times New Roman" w:cs="Times New Roman"/>
          <w:color w:val="auto"/>
          <w:sz w:val="22"/>
          <w:szCs w:val="22"/>
        </w:rPr>
      </w:pPr>
      <w:r>
        <w:rPr>
          <w:rFonts w:ascii="Times New Roman" w:hAnsi="Times New Roman" w:cs="Times New Roman"/>
          <w:color w:val="auto"/>
          <w:sz w:val="22"/>
          <w:szCs w:val="22"/>
        </w:rPr>
        <w:t>Strategi Pemasaran</w:t>
      </w:r>
    </w:p>
    <w:p>
      <w:pPr>
        <w:ind w:left="137"/>
        <w:spacing/>
        <w:jc w:val="both"/>
      </w:pPr>
      <w:r>
        <w:t xml:space="preserve">Strategi pemasaran adalah rencana atau pendekatan yang digunakan oleh perusahaan untuk mempromosikan produk atau layanan, menarik pelanggan, meningkatkan penjualan, serta mencapai keunggulan kompetitif di pasar. Menurut </w:t>
      </w:r>
      <w:bookmarkStart w:id="21" w:name="_Hlk205510430"/>
      <w:r>
        <w:t xml:space="preserve">Assauri </w:t>
      </w:r>
      <w:r>
        <w:rPr>
          <w:i/>
          <w:iCs/>
        </w:rPr>
        <w:t>et al.,</w:t>
      </w:r>
      <w:r>
        <w:t xml:space="preserve"> (2021) </w:t>
      </w:r>
      <w:bookmarkEnd w:id="21"/>
      <w:r>
        <w:t>Strategi pemasaran adalah serangkaian tujuan dan sasaran, kebijakan serta aturan yang memberikan arah kepada usaha-usaha pemasaran perusahaan dari waktu ke waktu, pada masing-masing tingkatan, acuan, serta alokasinya, terutama sebagai tanggapan perusahaan dalam menghadapi lingkungan dan keadaan persaingan yang selalu berubah.</w:t>
      </w:r>
    </w:p>
    <w:p>
      <w:pPr>
        <w:pStyle w:val="para5"/>
        <w:numPr>
          <w:ilvl w:val="0"/>
          <w:numId w:val="5"/>
        </w:numPr>
        <w:ind w:left="497" w:hanging="360"/>
      </w:pPr>
      <w:r>
        <w:t>Kualitas Produk</w:t>
      </w:r>
    </w:p>
    <w:p>
      <w:pPr>
        <w:ind w:left="137"/>
        <w:spacing/>
        <w:jc w:val="both"/>
      </w:pPr>
      <w:r>
        <w:t xml:space="preserve">Kualitas produk adalah kemampuan suatu produk untuk memenuhi atau melampaui kebutuhan, keinginan, dan harapan konsumen. Kualitas produk mencakup semua aspek dari produk tersebut, baik secara fungsional maupun estetis, yang memberikan nilai dan manfaat kepada konsumen. Menurut </w:t>
      </w:r>
      <w:bookmarkStart w:id="22" w:name="_Hlk205510575"/>
      <w:r>
        <w:t xml:space="preserve">Kotler &amp; Keller (2021) </w:t>
      </w:r>
      <w:bookmarkEnd w:id="22"/>
      <w:r>
        <w:t xml:space="preserve">kualitas produk adalah totalitas fitur dan karakteristik produk atau jasa yang berpengaruh pada kemampuannya untuk memenuhi kebutuhan yang dinyatakan atau tersirat. </w:t>
      </w:r>
      <w:bookmarkStart w:id="23" w:name="_Hlk205510600"/>
      <w:r>
        <w:t xml:space="preserve">Ely </w:t>
      </w:r>
      <w:r>
        <w:rPr>
          <w:i/>
          <w:iCs/>
        </w:rPr>
        <w:t>et al.,</w:t>
      </w:r>
      <w:r>
        <w:t xml:space="preserve"> (2021) </w:t>
      </w:r>
      <w:bookmarkEnd w:id="23"/>
      <w:r>
        <w:t>Menyatakan bahwa kualitas produk adalah sebuah totalitas yang memiliki karakteristik produk atau jasa yang dapat memiliki kemampuan untuk memenuhi kebutuhan yang akan dinyatakan implisit.</w:t>
      </w:r>
    </w:p>
    <w:p>
      <w:pPr>
        <w:pStyle w:val="para5"/>
        <w:numPr>
          <w:ilvl w:val="0"/>
          <w:numId w:val="5"/>
        </w:numPr>
        <w:ind w:left="497" w:hanging="360"/>
      </w:pPr>
      <w:r>
        <w:t>Harga</w:t>
      </w:r>
    </w:p>
    <w:p>
      <w:pPr>
        <w:ind w:left="137"/>
        <w:spacing/>
        <w:jc w:val="both"/>
      </w:pPr>
      <w:r>
        <w:t xml:space="preserve">Harga adalah salah satu elemen penting dalam strategi pemasaran dan keputusan konsumen. Secara umum, harga diartikan sebagai sejumlah uang yang harus dibayar oleh konsumen untuk memperoleh suatu barang atau jasa. Harga merupakan nilai tukar seperti uang atau barang lain untuk sebuah manfaat yang diperoleh barang atau jasa bagi seseorang atau kelompok di waktu tertentu dengan tempat tertentu. Secara umum, Kotler dan Amstrong membahas harga sebagai salah satu elemen bauran pemasaran yang penting </w:t>
      </w:r>
      <w:bookmarkStart w:id="24" w:name="_Hlk205510729"/>
      <w:r>
        <w:t xml:space="preserve">Kotler &amp; Amstrong (2019). </w:t>
      </w:r>
      <w:bookmarkEnd w:id="24"/>
      <w:r>
        <w:t>Dalam pemikiran mereka, harga dipandang sebagai faktor kritis yang dapat memengaruhi keputusan pembelian, dan memainkan peran dalam strategi pemasaran suatu perusahaan. Harga merupakan jumlah uang atau nilai yang ditetapkan untuk memperoleh suatu produk atau layanan.</w:t>
      </w:r>
    </w:p>
    <w:p>
      <w:pPr>
        <w:pStyle w:val="para2"/>
        <w:numPr>
          <w:ilvl w:val="0"/>
          <w:numId w:val="5"/>
        </w:numPr>
        <w:ind w:left="497" w:hanging="360"/>
        <w:rPr>
          <w:rFonts w:ascii="Times New Roman" w:hAnsi="Times New Roman" w:cs="Times New Roman"/>
          <w:color w:val="auto"/>
          <w:sz w:val="22"/>
          <w:szCs w:val="22"/>
        </w:rPr>
      </w:pPr>
      <w:r>
        <w:rPr>
          <w:rFonts w:ascii="Times New Roman" w:hAnsi="Times New Roman" w:cs="Times New Roman"/>
          <w:color w:val="auto"/>
          <w:sz w:val="22"/>
          <w:szCs w:val="22"/>
        </w:rPr>
        <w:t>Promosi</w:t>
      </w:r>
    </w:p>
    <w:p>
      <w:pPr>
        <w:ind w:left="137"/>
        <w:spacing/>
        <w:jc w:val="both"/>
      </w:pPr>
      <w:r>
        <w:t xml:space="preserve">Promosi adalah serangkaian kegiatan yang dilakukan oleh perusahaan untuk mempromosikan atau memperkenalkan produk atau layanan mereka kepada konsumen atau pasar sasaran. Tujuan utama dari promosi adalah untuk meningkatkan penjualan, menarik perhatian konsumen, membangun kesadaran merek, dan mempengaruhi keputusan pembelian konsumen. Promosi dapat dilakukan melalui berbagai metode atau saluran yang berbeda, baik secara langsung maupun tidak langsung. Secara umum, promosi bertujuan untuk menciptakan interaksi positif antara produk dan konsumen dengan memberikan informasi, insentif, atau alasan bagi konsumen untuk melakukan pembelian. Madura (2021), promosi merupakan tindakan menginformasikan atau mengingatkan tentang spesifikasi produk atau merek. mendefinisikan promosi sebagai persuasi satu arah yang dibuat untuk mempengaruhi orang lain dengan tujuan pada tindakan tertentu Swastha &amp; Irawan (2021). Tjiptono menjelaskan bahwa promosi adalah bentuk komunikasi pemasaran yang berusaha menyebarkan informasi, mempengaruhi, serta mengingatkan pasar atas perusahaan dan produknya (Tjiptono 2021). Gitosudarmo menyatakan bahwa promosi adalah kegiatan yang ditujukan untuk mempengaruhi konsumen agar mereka mengenal produk yang ditawarkan, menjadi senang olehnya, lalu membeli produk tersebut (Gitosudarmo 2021). Satriadi dan rekan-rekannya mendefinisikan promosi sebagai proses memberikan informasi, persuasi sehingga dapat mempengaruhi konsumen untuk membeli atau menggunakan produk atau jasa yang ditawarkan (Satriadi </w:t>
      </w:r>
      <w:r>
        <w:rPr>
          <w:i/>
          <w:iCs/>
        </w:rPr>
        <w:t>et al.,</w:t>
      </w:r>
      <w:r>
        <w:t xml:space="preserve"> 2021).</w:t>
      </w:r>
    </w:p>
    <w:p>
      <w:pPr>
        <w:pStyle w:val="para5"/>
        <w:numPr>
          <w:ilvl w:val="0"/>
          <w:numId w:val="5"/>
        </w:numPr>
        <w:ind w:left="497" w:hanging="360"/>
      </w:pPr>
      <w:r>
        <w:t>Keputusan Pembelian</w:t>
      </w:r>
    </w:p>
    <w:p>
      <w:pPr>
        <w:ind w:left="137"/>
        <w:spacing/>
        <w:jc w:val="both"/>
      </w:pPr>
      <w:r>
        <w:t>Keputusan pembelian adalah proses yang dilalui konsumen untuk menentukan apakah mereka akan membeli suatu produk atau layanan berdasarkan evaluasi terhadap kebutuhan, preferensi, informasi, dan berbagai faktor internal maupun eksternal. Proses ini mencakup identifikasi kebutuhan, pencarian informasi, evaluasi alternatif, pemilihan produk, dan tindakan pembelian. Keputusan pembelian juga melibatkan aspek emosional dan rasional, seperti mempertimbangkan harga, kualitas, manfaat, serta pengaruh sosial atau budaya. Gunawan (2022), Keputusan pembelian merupakan sebuah proses di mana konsumen mengenali masalahnya, mencari informasi mengenai produk atau merek tertentu. Ada pula menurut Didik  (2022), Keputusan pembelian adalah suatu kegiatan, tindakan, serta proses psikologis yang dilakukan oleh konsumen sebelum mengambil keputusan akhir untuk membeli suatu produk atau jasa.</w:t>
      </w:r>
    </w:p>
    <w:p>
      <w:pPr>
        <w:pStyle w:val="para1"/>
        <w:spacing w:before="1" w:line="252" w:lineRule="exact"/>
      </w:pPr>
      <w:r>
        <w:rPr>
          <w:spacing w:val="-2" w:percent="98"/>
        </w:rPr>
        <w:t>METODE</w:t>
      </w:r>
      <w:r/>
    </w:p>
    <w:p>
      <w:pPr>
        <w:ind w:left="137"/>
        <w:spacing/>
        <w:jc w:val="both"/>
        <w:rPr>
          <w:bCs/>
        </w:rPr>
      </w:pPr>
      <w:r>
        <w:rPr>
          <w:bCs/>
        </w:rPr>
        <w:t xml:space="preserve">Penelitian ini menggunakan desain penelitian kuantitatif dengan metode survei, yang bertujuan untuk mengukur hubungan dan pengaruh antar variabel secara objektif melalui analisis statistik. menurut </w:t>
      </w:r>
      <w:r>
        <w:rPr>
          <w:rStyle w:val="char3"/>
          <w:b w:val="0"/>
        </w:rPr>
        <w:t xml:space="preserve">Primadi </w:t>
      </w:r>
      <w:r/>
      <w:bookmarkStart w:id="25" w:name="_Hlk205511466"/>
      <w:r/>
      <w:r>
        <w:rPr>
          <w:rStyle w:val="char3"/>
          <w:b w:val="0"/>
        </w:rPr>
        <w:t xml:space="preserve">Candra Susanto </w:t>
      </w:r>
      <w:r>
        <w:rPr>
          <w:rStyle w:val="char3"/>
          <w:b w:val="0"/>
          <w:i/>
          <w:iCs/>
        </w:rPr>
        <w:t>et al.,</w:t>
      </w:r>
      <w:r>
        <w:rPr>
          <w:rStyle w:val="char3"/>
          <w:b w:val="0"/>
        </w:rPr>
        <w:t xml:space="preserve"> (2024)</w:t>
      </w:r>
      <w:r>
        <w:rPr>
          <w:bCs/>
        </w:rPr>
        <w:t xml:space="preserve"> </w:t>
      </w:r>
      <w:r/>
      <w:bookmarkEnd w:id="25"/>
      <w:r/>
      <w:r>
        <w:rPr>
          <w:bCs/>
        </w:rPr>
        <w:t>Penelitian kuantitatif adalah jenis penelitian yang menghasilkan temuan-temuan baru yang dapat dicapai dengan menggunakan prosedur-prosedur statistik atau cara lainnya dari suatu kuantifikasi (pengukuran). Pendekatan ini sesuai untuk menguji pengaruh kualitas produk dan harga dengan promosi sebagai variabel moderasi terhadap keputusan pembelian produk Garnier di Kota Tomohon. Dengan menggunakan metode survey, penelitian ini mengumpulkan data primer melalui kuesioner yang dirancang untuk mengukur respons respondenn tehadap keputusan pembelian yang diteliti.</w:t>
      </w:r>
      <w:r>
        <w:rPr>
          <w:bCs/>
        </w:rPr>
      </w:r>
    </w:p>
    <w:p>
      <w:pPr>
        <w:ind w:left="137"/>
        <w:spacing/>
        <w:jc w:val="both"/>
        <w:rPr>
          <w:bCs/>
        </w:rPr>
      </w:pPr>
      <w:r>
        <w:rPr>
          <w:bCs/>
        </w:rPr>
        <w:t>Penelitian ini dilakukan di Kota Tomohon, Sulawesi Utara, yang dipilih sebagai lokasi karena memiliki karakteristik pasar yang relevan dengan fokus penelitian. Waktu penelitian berlangsung dari Januari hingga Maret 2025.</w:t>
      </w:r>
    </w:p>
    <w:p>
      <w:pPr>
        <w:ind w:left="137"/>
        <w:spacing/>
        <w:jc w:val="both"/>
        <w:rPr>
          <w:bCs/>
        </w:rPr>
      </w:pPr>
      <w:r>
        <w:rPr>
          <w:bCs/>
        </w:rPr>
        <w:t>Populasi adalah agen distribusi sumber daya ekonomi yang mencerminkan ketimpangan spasial dan sosial dalam pembangunan regional Rojas &amp; Vega (2023).  Populasi dalam penelitian ini adalah konsumen yang berada di Kota Tomohon, dengan populasi 103,95 jiwa (Badan Pusat Statistik, 2024). Kriteria responden yang dipilih adalah pengguna berusia 18-45, karena untuk usia ini dianggap sebagai kelompok yang cukup aktif dalam penggunaan produk skincare yang mempengaruhi keputusan pembelian untuk produk Garnier. Selain itu responden dalam penelitian ini harus pernah menggunakan produk Garnier. Populasi berperan penting dalam konsep penelitian kuantitatif sebagai keseluruhan elemen yang menjadi fokus penelitian Susanto et al. (2024. Populasi pada penelitian ini adalah konsumen Elmooi store yang berada di Kota Tomohon dan sekitarnya.</w:t>
      </w:r>
    </w:p>
    <w:p>
      <w:pPr>
        <w:ind w:left="137"/>
        <w:spacing/>
        <w:jc w:val="both"/>
      </w:pPr>
      <w:r>
        <w:rPr>
          <w:rStyle w:val="char3"/>
          <w:b w:val="0"/>
          <w:bCs w:val="0"/>
        </w:rPr>
        <w:t>Variabel Penelitian dan Pengukuran Variabel</w:t>
      </w:r>
      <w:r>
        <w:rPr>
          <w:rStyle w:val="char3"/>
          <w:b w:val="0"/>
          <w:bCs w:val="0"/>
        </w:rPr>
        <w:t xml:space="preserve"> : </w:t>
      </w:r>
      <w:r>
        <w:rPr>
          <w:rStyle w:val="char3"/>
          <w:b w:val="0"/>
          <w:bCs w:val="0"/>
        </w:rPr>
        <w:t>Penelitian ini terdapat tiga variabel yang membagi menjadi variabel dependen, variabel independen dan variabel moderasi (Z). Variabel dependen (Y) merupakan variabel yang dipengaruhi oleh variabel independen. Pada variabel dependen disini adalah keputusan pembelian. Lalu, variabel independen (X) merupakan variabel yang mempengaruhi variabel dependen. Variabel independen adalah kualitas produk (X1), dan harga (X2) serta promosi (Z) sebagai variabel moderasi.</w:t>
      </w:r>
      <w:r>
        <w:rPr>
          <w:rStyle w:val="char3"/>
          <w:b w:val="0"/>
          <w:bCs w:val="0"/>
        </w:rPr>
      </w:r>
    </w:p>
    <w:p>
      <w:pPr>
        <w:ind w:left="137"/>
        <w:spacing/>
        <w:jc w:val="both"/>
        <w:rPr>
          <w:b/>
          <w:bCs/>
        </w:rPr>
      </w:pPr>
      <w:r>
        <w:rPr>
          <w:rStyle w:val="char3"/>
          <w:b w:val="0"/>
          <w:bCs w:val="0"/>
        </w:rPr>
        <w:t>Metode pengukuran variabel dalam penelitian menggunakan skala likert  5 (lima) item nilai. Sewaktu menanggapi pertanyaan dalam skala Likert, responden menentukan tingkat pesetujuan mereka terhadap suatu pertanyaan dengan memilih salah satu dari pilihan yang tersedia. Adapun menggunakan skala 1- 5</w:t>
      </w:r>
      <w:r>
        <w:rPr>
          <w:b/>
          <w:bCs/>
        </w:rPr>
      </w:r>
    </w:p>
    <w:p>
      <w:pPr>
        <w:ind w:left="137"/>
        <w:spacing/>
        <w:jc w:val="both"/>
      </w:pPr>
      <w:r>
        <w:rPr>
          <w:rStyle w:val="char3"/>
          <w:b w:val="0"/>
          <w:bCs w:val="0"/>
        </w:rPr>
        <w:t xml:space="preserve">Penelitian ini, menganalisis data menggunakan </w:t>
      </w:r>
      <w:r>
        <w:t xml:space="preserve">Structural Equation Modeling (SEM) adalah teknik analisis statistik multivariat yang digunakan untuk menguji dan mengestimasi hubungan kausal antara variabel-variabel, baik yang dapat diobservasi maupun yang bersifat laten. SEM menggabungkan analisis faktor dan analisis regresi untuk membangun dan menguji model struktural yang kompleks. Menurut </w:t>
      </w:r>
      <w:bookmarkStart w:id="26" w:name="_Hlk205512365"/>
      <w:r>
        <w:t xml:space="preserve">Yamin dan Kurniawan (2018), </w:t>
      </w:r>
      <w:bookmarkEnd w:id="26"/>
      <w:r>
        <w:t>SEM mampu menganalisis pola hubungan antara konstruk laten dan indikatornya, serta kesalahan pengukuran secara langsung.</w:t>
      </w:r>
    </w:p>
    <w:p>
      <w:pPr>
        <w:ind w:left="137"/>
        <w:spacing/>
        <w:jc w:val="both"/>
        <w:rPr>
          <w:bCs/>
        </w:rPr>
      </w:pPr>
      <w:r>
        <w:rPr>
          <w:bCs/>
        </w:rPr>
        <w:t>Untuk menguji validitas dan reliabilitas konstruk melalui nilai outer loading (&gt;0,7), Average Variance Extracted (AVE &gt;0,5), dan Composite Reliability (&gt;0,7).</w:t>
      </w:r>
    </w:p>
    <w:p>
      <w:pPr>
        <w:ind w:left="137"/>
        <w:spacing/>
        <w:jc w:val="both"/>
        <w:rPr>
          <w:bCs/>
        </w:rPr>
      </w:pPr>
      <w:r>
        <w:rPr>
          <w:bCs/>
        </w:rPr>
        <w:t>Untuk menguji hubungan antar variabel menggunakan nilai koefisien jalur, t-statistik (&gt;1,96), dan p-value (&lt;0,05).</w:t>
      </w:r>
    </w:p>
    <w:p>
      <w:pPr>
        <w:pStyle w:val="para1"/>
        <w:spacing w:line="252" w:lineRule="exact"/>
      </w:pPr>
      <w:r>
        <w:rPr>
          <w:spacing w:val="-2" w:percent="98"/>
        </w:rPr>
        <w:t>HASIL</w:t>
      </w:r>
      <w:r/>
    </w:p>
    <w:p>
      <w:pPr>
        <w:pStyle w:val="para5"/>
        <w:numPr>
          <w:ilvl w:val="0"/>
          <w:numId w:val="3"/>
        </w:numPr>
        <w:ind w:left="497" w:hanging="360"/>
      </w:pPr>
      <w:r>
        <w:t>Karakteristik Responden Berdasarkan Jenis Kelamin</w:t>
      </w:r>
    </w:p>
    <w:tbl>
      <w:tblPr>
        <w:tblStyle w:val="TableGrid"/>
        <w:name w:val="Table2"/>
        <w:tabOrder w:val="0"/>
        <w:jc w:val="left"/>
        <w:tblInd w:w="0" w:type="dxa"/>
        <w:tblW w:w="4536" w:type="dxa"/>
        <w:tblLook w:val="04A0" w:firstRow="1" w:lastRow="0" w:firstColumn="1" w:lastColumn="0" w:noHBand="0" w:noVBand="1"/>
      </w:tblPr>
      <w:tblGrid>
        <w:gridCol w:w="1554"/>
        <w:gridCol w:w="1470"/>
        <w:gridCol w:w="1512"/>
      </w:tblGrid>
      <w:tr>
        <w:trPr>
          <w:tblHeader w:val="0"/>
          <w:cantSplit w:val="0"/>
          <w:trHeight w:val="0" w:hRule="auto"/>
        </w:trPr>
        <w:tc>
          <w:tcPr>
            <w:tcW w:w="1554" w:type="dxa"/>
            <w:tmTcPr id="1767162785" protected="0"/>
          </w:tcPr>
          <w:p>
            <w:pPr>
              <w:spacing w:line="360" w:lineRule="auto"/>
              <w:jc w:val="center"/>
              <w:rPr>
                <w:sz w:val="20"/>
                <w:szCs w:val="20"/>
              </w:rPr>
            </w:pPr>
            <w:r>
              <w:rPr>
                <w:sz w:val="20"/>
                <w:szCs w:val="20"/>
              </w:rPr>
              <w:t>Jenis Kelamin</w:t>
            </w:r>
          </w:p>
        </w:tc>
        <w:tc>
          <w:tcPr>
            <w:tcW w:w="1470" w:type="dxa"/>
            <w:tmTcPr id="1767162785" protected="0"/>
          </w:tcPr>
          <w:p>
            <w:pPr>
              <w:spacing w:line="360" w:lineRule="auto"/>
              <w:jc w:val="center"/>
              <w:rPr>
                <w:sz w:val="20"/>
                <w:szCs w:val="20"/>
              </w:rPr>
            </w:pPr>
            <w:r>
              <w:rPr>
                <w:sz w:val="20"/>
                <w:szCs w:val="20"/>
              </w:rPr>
              <w:t>Frekuensi</w:t>
            </w:r>
          </w:p>
        </w:tc>
        <w:tc>
          <w:tcPr>
            <w:tcW w:w="1512" w:type="dxa"/>
            <w:tmTcPr id="1767162785" protected="0"/>
          </w:tcPr>
          <w:p>
            <w:pPr>
              <w:spacing w:line="360" w:lineRule="auto"/>
              <w:jc w:val="center"/>
              <w:rPr>
                <w:sz w:val="20"/>
                <w:szCs w:val="20"/>
              </w:rPr>
            </w:pPr>
            <w:r>
              <w:rPr>
                <w:sz w:val="20"/>
                <w:szCs w:val="20"/>
              </w:rPr>
              <w:t>Presentase</w:t>
            </w:r>
          </w:p>
        </w:tc>
      </w:tr>
      <w:tr>
        <w:trPr>
          <w:tblHeader w:val="0"/>
          <w:cantSplit w:val="0"/>
          <w:trHeight w:val="0" w:hRule="auto"/>
        </w:trPr>
        <w:tc>
          <w:tcPr>
            <w:tcW w:w="1554" w:type="dxa"/>
            <w:tmTcPr id="1767162785" protected="0"/>
          </w:tcPr>
          <w:p>
            <w:pPr>
              <w:spacing w:line="360" w:lineRule="auto"/>
              <w:jc w:val="both"/>
              <w:rPr>
                <w:sz w:val="20"/>
                <w:szCs w:val="20"/>
              </w:rPr>
            </w:pPr>
            <w:r>
              <w:rPr>
                <w:sz w:val="20"/>
                <w:szCs w:val="20"/>
              </w:rPr>
              <w:t>Laki- laki</w:t>
            </w:r>
          </w:p>
          <w:p>
            <w:pPr>
              <w:spacing w:line="360" w:lineRule="auto"/>
              <w:jc w:val="both"/>
              <w:rPr>
                <w:sz w:val="20"/>
                <w:szCs w:val="20"/>
              </w:rPr>
            </w:pPr>
            <w:r>
              <w:rPr>
                <w:sz w:val="20"/>
                <w:szCs w:val="20"/>
              </w:rPr>
              <w:t>Perempuan</w:t>
            </w:r>
          </w:p>
        </w:tc>
        <w:tc>
          <w:tcPr>
            <w:tcW w:w="1470" w:type="dxa"/>
            <w:tmTcPr id="1767162785" protected="0"/>
          </w:tcPr>
          <w:p>
            <w:pPr>
              <w:spacing w:line="360" w:lineRule="auto"/>
              <w:jc w:val="center"/>
              <w:rPr>
                <w:sz w:val="20"/>
                <w:szCs w:val="20"/>
              </w:rPr>
            </w:pPr>
            <w:r>
              <w:rPr>
                <w:sz w:val="20"/>
                <w:szCs w:val="20"/>
              </w:rPr>
              <w:t>43</w:t>
            </w:r>
          </w:p>
          <w:p>
            <w:pPr>
              <w:spacing w:line="360" w:lineRule="auto"/>
              <w:jc w:val="center"/>
              <w:rPr>
                <w:sz w:val="20"/>
                <w:szCs w:val="20"/>
              </w:rPr>
            </w:pPr>
            <w:r>
              <w:rPr>
                <w:sz w:val="20"/>
                <w:szCs w:val="20"/>
              </w:rPr>
              <w:t>57</w:t>
            </w:r>
          </w:p>
        </w:tc>
        <w:tc>
          <w:tcPr>
            <w:tcW w:w="1512" w:type="dxa"/>
            <w:tmTcPr id="1767162785" protected="0"/>
          </w:tcPr>
          <w:p>
            <w:pPr>
              <w:spacing w:line="360" w:lineRule="auto"/>
              <w:jc w:val="center"/>
              <w:rPr>
                <w:sz w:val="20"/>
                <w:szCs w:val="20"/>
              </w:rPr>
            </w:pPr>
            <w:r>
              <w:rPr>
                <w:sz w:val="20"/>
                <w:szCs w:val="20"/>
              </w:rPr>
              <w:t>43%</w:t>
            </w:r>
          </w:p>
          <w:p>
            <w:pPr>
              <w:spacing w:line="360" w:lineRule="auto"/>
              <w:jc w:val="center"/>
              <w:rPr>
                <w:sz w:val="20"/>
                <w:szCs w:val="20"/>
              </w:rPr>
            </w:pPr>
            <w:r>
              <w:rPr>
                <w:sz w:val="20"/>
                <w:szCs w:val="20"/>
              </w:rPr>
              <w:t>57%</w:t>
            </w:r>
          </w:p>
        </w:tc>
      </w:tr>
      <w:tr>
        <w:trPr>
          <w:tblHeader w:val="0"/>
          <w:cantSplit w:val="0"/>
          <w:trHeight w:val="0" w:hRule="auto"/>
        </w:trPr>
        <w:tc>
          <w:tcPr>
            <w:tcW w:w="1554" w:type="dxa"/>
            <w:tmTcPr id="1767162785" protected="0"/>
          </w:tcPr>
          <w:p>
            <w:pPr>
              <w:spacing w:line="360" w:lineRule="auto"/>
              <w:jc w:val="both"/>
              <w:rPr>
                <w:sz w:val="20"/>
                <w:szCs w:val="20"/>
              </w:rPr>
            </w:pPr>
            <w:r>
              <w:rPr>
                <w:sz w:val="20"/>
                <w:szCs w:val="20"/>
              </w:rPr>
              <w:t xml:space="preserve">Total </w:t>
            </w:r>
          </w:p>
        </w:tc>
        <w:tc>
          <w:tcPr>
            <w:tcW w:w="1470" w:type="dxa"/>
            <w:tmTcPr id="1767162785" protected="0"/>
          </w:tcPr>
          <w:p>
            <w:pPr>
              <w:spacing w:line="360" w:lineRule="auto"/>
              <w:jc w:val="center"/>
              <w:rPr>
                <w:sz w:val="20"/>
                <w:szCs w:val="20"/>
              </w:rPr>
            </w:pPr>
            <w:r>
              <w:rPr>
                <w:sz w:val="20"/>
                <w:szCs w:val="20"/>
              </w:rPr>
              <w:t>100</w:t>
            </w:r>
          </w:p>
        </w:tc>
        <w:tc>
          <w:tcPr>
            <w:tcW w:w="1512" w:type="dxa"/>
            <w:tmTcPr id="1767162785" protected="0"/>
          </w:tcPr>
          <w:p>
            <w:pPr>
              <w:spacing w:line="360" w:lineRule="auto"/>
              <w:jc w:val="center"/>
              <w:rPr>
                <w:sz w:val="20"/>
                <w:szCs w:val="20"/>
              </w:rPr>
            </w:pPr>
            <w:r>
              <w:rPr>
                <w:sz w:val="20"/>
                <w:szCs w:val="20"/>
              </w:rPr>
              <w:t>100%</w:t>
            </w:r>
          </w:p>
        </w:tc>
      </w:tr>
    </w:tbl>
    <w:p>
      <w:pPr>
        <w:ind w:left="142"/>
        <w:spacing/>
        <w:jc w:val="both"/>
      </w:pPr>
      <w:r>
        <w:t>Secara keseluruhan sampel berjenis kelamin perempuan sebanyak 57% dan sisanya laki-laki sebanyak 43%. Ini menunjukkan dikalangan masyarakat keputusan pembelian garnier lebih banyak dilakukan oleh perempuan.</w:t>
      </w:r>
    </w:p>
    <w:p>
      <w:pPr>
        <w:pStyle w:val="para5"/>
        <w:numPr>
          <w:ilvl w:val="0"/>
          <w:numId w:val="3"/>
        </w:numPr>
        <w:ind w:left="497" w:hanging="360"/>
      </w:pPr>
      <w:r>
        <w:t>Karakteristik Responden Berdasarkan Umur</w:t>
      </w:r>
    </w:p>
    <w:tbl>
      <w:tblPr>
        <w:tblStyle w:val="TableGrid"/>
        <w:name w:val="Table3"/>
        <w:tabOrder w:val="0"/>
        <w:jc w:val="center"/>
        <w:tblInd w:w="0" w:type="dxa"/>
        <w:tblW w:w="4531" w:type="dxa"/>
        <w:pPr>
          <w:spacing/>
          <w:jc w:val="center"/>
        </w:pPr>
        <w:tblLook w:val="04A0" w:firstRow="1" w:lastRow="0" w:firstColumn="1" w:lastColumn="0" w:noHBand="0" w:noVBand="1"/>
      </w:tblPr>
      <w:tblGrid>
        <w:gridCol w:w="1481"/>
        <w:gridCol w:w="1555"/>
        <w:gridCol w:w="1495"/>
      </w:tblGrid>
      <w:tr>
        <w:trPr>
          <w:tblHeader w:val="0"/>
          <w:cantSplit w:val="0"/>
          <w:trHeight w:val="0" w:hRule="auto"/>
        </w:trPr>
        <w:tc>
          <w:tcPr>
            <w:tcW w:w="1481" w:type="dxa"/>
            <w:tmTcPr id="1767162785" protected="0"/>
          </w:tcPr>
          <w:p>
            <w:pPr>
              <w:spacing w:line="360" w:lineRule="auto"/>
              <w:jc w:val="center"/>
              <w:rPr>
                <w:sz w:val="20"/>
                <w:szCs w:val="20"/>
              </w:rPr>
            </w:pPr>
            <w:r>
              <w:rPr>
                <w:sz w:val="20"/>
                <w:szCs w:val="20"/>
              </w:rPr>
              <w:t>Jenis Kelamin</w:t>
            </w:r>
          </w:p>
        </w:tc>
        <w:tc>
          <w:tcPr>
            <w:tcW w:w="1555" w:type="dxa"/>
            <w:tmTcPr id="1767162785" protected="0"/>
          </w:tcPr>
          <w:p>
            <w:pPr>
              <w:spacing w:line="360" w:lineRule="auto"/>
              <w:jc w:val="center"/>
              <w:rPr>
                <w:sz w:val="20"/>
                <w:szCs w:val="20"/>
              </w:rPr>
            </w:pPr>
            <w:r>
              <w:rPr>
                <w:sz w:val="20"/>
                <w:szCs w:val="20"/>
              </w:rPr>
              <w:t>Frekuensi</w:t>
            </w:r>
          </w:p>
        </w:tc>
        <w:tc>
          <w:tcPr>
            <w:tcW w:w="1495" w:type="dxa"/>
            <w:tmTcPr id="1767162785" protected="0"/>
          </w:tcPr>
          <w:p>
            <w:pPr>
              <w:spacing w:line="360" w:lineRule="auto"/>
              <w:jc w:val="center"/>
              <w:rPr>
                <w:sz w:val="20"/>
                <w:szCs w:val="20"/>
              </w:rPr>
            </w:pPr>
            <w:r>
              <w:rPr>
                <w:sz w:val="20"/>
                <w:szCs w:val="20"/>
              </w:rPr>
              <w:t>Presentase</w:t>
            </w:r>
          </w:p>
        </w:tc>
      </w:tr>
      <w:tr>
        <w:trPr>
          <w:tblHeader w:val="0"/>
          <w:cantSplit w:val="0"/>
          <w:trHeight w:val="0" w:hRule="auto"/>
        </w:trPr>
        <w:tc>
          <w:tcPr>
            <w:tcW w:w="1481" w:type="dxa"/>
            <w:tmTcPr id="1767162785" protected="0"/>
          </w:tcPr>
          <w:p>
            <w:pPr>
              <w:spacing w:line="360" w:lineRule="auto"/>
              <w:jc w:val="both"/>
              <w:rPr>
                <w:sz w:val="20"/>
                <w:szCs w:val="20"/>
              </w:rPr>
            </w:pPr>
            <w:r>
              <w:rPr>
                <w:sz w:val="20"/>
                <w:szCs w:val="20"/>
              </w:rPr>
              <w:t>17 thn</w:t>
            </w:r>
          </w:p>
          <w:p>
            <w:pPr>
              <w:spacing w:line="360" w:lineRule="auto"/>
              <w:jc w:val="both"/>
              <w:rPr>
                <w:sz w:val="20"/>
                <w:szCs w:val="20"/>
              </w:rPr>
            </w:pPr>
            <w:r>
              <w:rPr>
                <w:sz w:val="20"/>
                <w:szCs w:val="20"/>
              </w:rPr>
              <w:t>18-25 thn</w:t>
            </w:r>
          </w:p>
          <w:p>
            <w:pPr>
              <w:spacing w:line="360" w:lineRule="auto"/>
              <w:jc w:val="both"/>
              <w:rPr>
                <w:sz w:val="20"/>
                <w:szCs w:val="20"/>
              </w:rPr>
            </w:pPr>
            <w:r>
              <w:rPr>
                <w:sz w:val="20"/>
                <w:szCs w:val="20"/>
              </w:rPr>
              <w:t>26-35 thn</w:t>
            </w:r>
          </w:p>
          <w:p>
            <w:pPr>
              <w:spacing w:line="360" w:lineRule="auto"/>
              <w:jc w:val="both"/>
              <w:rPr>
                <w:sz w:val="20"/>
                <w:szCs w:val="20"/>
              </w:rPr>
            </w:pPr>
            <w:r>
              <w:rPr>
                <w:sz w:val="20"/>
                <w:szCs w:val="20"/>
              </w:rPr>
              <w:t>36-45 thn</w:t>
            </w:r>
          </w:p>
        </w:tc>
        <w:tc>
          <w:tcPr>
            <w:tcW w:w="1555" w:type="dxa"/>
            <w:tmTcPr id="1767162785" protected="0"/>
          </w:tcPr>
          <w:p>
            <w:pPr>
              <w:spacing w:line="360" w:lineRule="auto"/>
              <w:jc w:val="center"/>
              <w:rPr>
                <w:sz w:val="20"/>
                <w:szCs w:val="20"/>
              </w:rPr>
            </w:pPr>
            <w:r>
              <w:rPr>
                <w:sz w:val="20"/>
                <w:szCs w:val="20"/>
              </w:rPr>
              <w:t>8</w:t>
            </w:r>
          </w:p>
          <w:p>
            <w:pPr>
              <w:spacing w:line="360" w:lineRule="auto"/>
              <w:jc w:val="center"/>
              <w:rPr>
                <w:sz w:val="20"/>
                <w:szCs w:val="20"/>
              </w:rPr>
            </w:pPr>
            <w:r>
              <w:rPr>
                <w:sz w:val="20"/>
                <w:szCs w:val="20"/>
              </w:rPr>
              <w:t>49</w:t>
            </w:r>
          </w:p>
          <w:p>
            <w:pPr>
              <w:spacing w:line="360" w:lineRule="auto"/>
              <w:jc w:val="center"/>
              <w:rPr>
                <w:sz w:val="20"/>
                <w:szCs w:val="20"/>
              </w:rPr>
            </w:pPr>
            <w:r>
              <w:rPr>
                <w:sz w:val="20"/>
                <w:szCs w:val="20"/>
              </w:rPr>
              <w:t>40</w:t>
            </w:r>
          </w:p>
          <w:p>
            <w:pPr>
              <w:spacing w:line="360" w:lineRule="auto"/>
              <w:jc w:val="center"/>
              <w:rPr>
                <w:sz w:val="20"/>
                <w:szCs w:val="20"/>
              </w:rPr>
            </w:pPr>
            <w:r>
              <w:rPr>
                <w:sz w:val="20"/>
                <w:szCs w:val="20"/>
              </w:rPr>
              <w:t>3</w:t>
            </w:r>
          </w:p>
        </w:tc>
        <w:tc>
          <w:tcPr>
            <w:tcW w:w="1495" w:type="dxa"/>
            <w:tmTcPr id="1767162785" protected="0"/>
          </w:tcPr>
          <w:p>
            <w:pPr>
              <w:spacing w:line="360" w:lineRule="auto"/>
              <w:jc w:val="center"/>
              <w:rPr>
                <w:sz w:val="20"/>
                <w:szCs w:val="20"/>
              </w:rPr>
            </w:pPr>
            <w:r>
              <w:rPr>
                <w:sz w:val="20"/>
                <w:szCs w:val="20"/>
              </w:rPr>
              <w:t>8%</w:t>
            </w:r>
          </w:p>
          <w:p>
            <w:pPr>
              <w:spacing w:line="360" w:lineRule="auto"/>
              <w:jc w:val="center"/>
              <w:rPr>
                <w:sz w:val="20"/>
                <w:szCs w:val="20"/>
              </w:rPr>
            </w:pPr>
            <w:r>
              <w:rPr>
                <w:sz w:val="20"/>
                <w:szCs w:val="20"/>
              </w:rPr>
              <w:t>49%</w:t>
            </w:r>
          </w:p>
          <w:p>
            <w:pPr>
              <w:spacing w:line="360" w:lineRule="auto"/>
              <w:jc w:val="center"/>
              <w:rPr>
                <w:sz w:val="20"/>
                <w:szCs w:val="20"/>
              </w:rPr>
            </w:pPr>
            <w:r>
              <w:rPr>
                <w:sz w:val="20"/>
                <w:szCs w:val="20"/>
              </w:rPr>
              <w:t>40%</w:t>
            </w:r>
          </w:p>
          <w:p>
            <w:pPr>
              <w:spacing w:line="360" w:lineRule="auto"/>
              <w:jc w:val="center"/>
              <w:rPr>
                <w:sz w:val="20"/>
                <w:szCs w:val="20"/>
              </w:rPr>
            </w:pPr>
            <w:r>
              <w:rPr>
                <w:sz w:val="20"/>
                <w:szCs w:val="20"/>
              </w:rPr>
              <w:t>3%</w:t>
            </w:r>
          </w:p>
        </w:tc>
      </w:tr>
      <w:tr>
        <w:trPr>
          <w:tblHeader w:val="0"/>
          <w:cantSplit w:val="0"/>
          <w:trHeight w:val="0" w:hRule="auto"/>
        </w:trPr>
        <w:tc>
          <w:tcPr>
            <w:tcW w:w="1481" w:type="dxa"/>
            <w:tmTcPr id="1767162785" protected="0"/>
          </w:tcPr>
          <w:p>
            <w:pPr>
              <w:spacing w:line="360" w:lineRule="auto"/>
              <w:jc w:val="both"/>
              <w:rPr>
                <w:sz w:val="20"/>
                <w:szCs w:val="20"/>
              </w:rPr>
            </w:pPr>
            <w:r>
              <w:rPr>
                <w:sz w:val="20"/>
                <w:szCs w:val="20"/>
              </w:rPr>
              <w:t xml:space="preserve">Total </w:t>
            </w:r>
          </w:p>
        </w:tc>
        <w:tc>
          <w:tcPr>
            <w:tcW w:w="1555" w:type="dxa"/>
            <w:tmTcPr id="1767162785" protected="0"/>
          </w:tcPr>
          <w:p>
            <w:pPr>
              <w:spacing w:line="360" w:lineRule="auto"/>
              <w:jc w:val="center"/>
              <w:rPr>
                <w:sz w:val="20"/>
                <w:szCs w:val="20"/>
              </w:rPr>
            </w:pPr>
            <w:r>
              <w:rPr>
                <w:sz w:val="20"/>
                <w:szCs w:val="20"/>
              </w:rPr>
              <w:t>100</w:t>
            </w:r>
          </w:p>
        </w:tc>
        <w:tc>
          <w:tcPr>
            <w:tcW w:w="1495" w:type="dxa"/>
            <w:tmTcPr id="1767162785" protected="0"/>
          </w:tcPr>
          <w:p>
            <w:pPr>
              <w:spacing w:line="360" w:lineRule="auto"/>
              <w:jc w:val="center"/>
              <w:rPr>
                <w:sz w:val="20"/>
                <w:szCs w:val="20"/>
              </w:rPr>
            </w:pPr>
            <w:r>
              <w:rPr>
                <w:sz w:val="20"/>
                <w:szCs w:val="20"/>
              </w:rPr>
              <w:t>100%</w:t>
            </w:r>
          </w:p>
        </w:tc>
      </w:tr>
    </w:tbl>
    <w:p>
      <w:pPr>
        <w:ind w:left="142"/>
        <w:spacing/>
        <w:jc w:val="both"/>
      </w:pPr>
      <w:r>
        <w:t>Dari sampel yang terambil sebanyak 100 responden pada kalangan masyarakat ternyata umur yang paling banyak terambil pada umur 18-25 tahun sebanyak 49%,</w:t>
      </w:r>
    </w:p>
    <w:p>
      <w:pPr>
        <w:pStyle w:val="para5"/>
        <w:numPr>
          <w:ilvl w:val="0"/>
          <w:numId w:val="3"/>
        </w:numPr>
        <w:ind w:left="497" w:hanging="360"/>
      </w:pPr>
      <w:r>
        <w:t>Karakteristik Jumlah Pembelian</w:t>
      </w:r>
    </w:p>
    <w:tbl>
      <w:tblPr>
        <w:tblStyle w:val="TableGrid"/>
        <w:name w:val="Table4"/>
        <w:tabOrder w:val="0"/>
        <w:jc w:val="left"/>
        <w:tblInd w:w="0" w:type="dxa"/>
        <w:tblW w:w="4527" w:type="dxa"/>
        <w:tblLook w:val="04A0" w:firstRow="1" w:lastRow="0" w:firstColumn="1" w:lastColumn="0" w:noHBand="0" w:noVBand="1"/>
      </w:tblPr>
      <w:tblGrid>
        <w:gridCol w:w="1537"/>
        <w:gridCol w:w="1461"/>
        <w:gridCol w:w="1529"/>
      </w:tblGrid>
      <w:tr>
        <w:trPr>
          <w:tblHeader w:val="0"/>
          <w:cantSplit w:val="0"/>
          <w:trHeight w:val="0" w:hRule="auto"/>
        </w:trPr>
        <w:tc>
          <w:tcPr>
            <w:tcW w:w="1537" w:type="dxa"/>
            <w:tmTcPr id="1767162785" protected="0"/>
          </w:tcPr>
          <w:p>
            <w:pPr>
              <w:spacing/>
              <w:jc w:val="center"/>
              <w:rPr>
                <w:sz w:val="20"/>
                <w:szCs w:val="20"/>
              </w:rPr>
            </w:pPr>
            <w:r>
              <w:rPr>
                <w:sz w:val="20"/>
                <w:szCs w:val="20"/>
              </w:rPr>
              <w:t>Jumlah Pembelian</w:t>
            </w:r>
          </w:p>
        </w:tc>
        <w:tc>
          <w:tcPr>
            <w:tcW w:w="1461" w:type="dxa"/>
            <w:tmTcPr id="1767162785" protected="0"/>
          </w:tcPr>
          <w:p>
            <w:pPr>
              <w:spacing/>
              <w:jc w:val="center"/>
              <w:rPr>
                <w:sz w:val="20"/>
                <w:szCs w:val="20"/>
              </w:rPr>
            </w:pPr>
            <w:r>
              <w:rPr>
                <w:sz w:val="20"/>
                <w:szCs w:val="20"/>
              </w:rPr>
              <w:t>frekuensi</w:t>
            </w:r>
          </w:p>
        </w:tc>
        <w:tc>
          <w:tcPr>
            <w:tcW w:w="1529" w:type="dxa"/>
            <w:tmTcPr id="1767162785" protected="0"/>
          </w:tcPr>
          <w:p>
            <w:pPr>
              <w:spacing/>
              <w:jc w:val="center"/>
              <w:rPr>
                <w:sz w:val="20"/>
                <w:szCs w:val="20"/>
              </w:rPr>
            </w:pPr>
            <w:r>
              <w:rPr>
                <w:sz w:val="20"/>
                <w:szCs w:val="20"/>
              </w:rPr>
              <w:t>presentase</w:t>
            </w:r>
          </w:p>
        </w:tc>
      </w:tr>
      <w:tr>
        <w:trPr>
          <w:tblHeader w:val="0"/>
          <w:cantSplit w:val="0"/>
          <w:trHeight w:val="0" w:hRule="auto"/>
        </w:trPr>
        <w:tc>
          <w:tcPr>
            <w:tcW w:w="1537" w:type="dxa"/>
            <w:tmTcPr id="1767162785" protected="0"/>
          </w:tcPr>
          <w:p>
            <w:pPr>
              <w:spacing/>
              <w:jc w:val="both"/>
              <w:rPr>
                <w:sz w:val="20"/>
                <w:szCs w:val="20"/>
              </w:rPr>
            </w:pPr>
            <w:r>
              <w:rPr>
                <w:sz w:val="20"/>
                <w:szCs w:val="20"/>
              </w:rPr>
              <w:t>1-2 dalam 6 bulan (j)</w:t>
            </w:r>
          </w:p>
          <w:p>
            <w:pPr>
              <w:spacing/>
              <w:jc w:val="both"/>
              <w:rPr>
                <w:sz w:val="20"/>
                <w:szCs w:val="20"/>
              </w:rPr>
            </w:pPr>
            <w:r>
              <w:rPr>
                <w:sz w:val="20"/>
                <w:szCs w:val="20"/>
              </w:rPr>
              <w:t>1 kali dalam 3 bulan (kk)</w:t>
            </w:r>
          </w:p>
          <w:p>
            <w:pPr>
              <w:spacing/>
              <w:jc w:val="both"/>
              <w:rPr>
                <w:sz w:val="20"/>
                <w:szCs w:val="20"/>
              </w:rPr>
            </w:pPr>
            <w:r>
              <w:rPr>
                <w:sz w:val="20"/>
                <w:szCs w:val="20"/>
              </w:rPr>
              <w:t>1 kali dalam sebulan (s)</w:t>
            </w:r>
          </w:p>
          <w:p>
            <w:pPr>
              <w:spacing/>
              <w:jc w:val="both"/>
              <w:rPr>
                <w:sz w:val="20"/>
                <w:szCs w:val="20"/>
              </w:rPr>
            </w:pPr>
            <w:r>
              <w:rPr>
                <w:sz w:val="20"/>
                <w:szCs w:val="20"/>
              </w:rPr>
              <w:t>Lebih dari 1 kali dalam sebulan (ss)</w:t>
            </w:r>
          </w:p>
        </w:tc>
        <w:tc>
          <w:tcPr>
            <w:tcW w:w="1461" w:type="dxa"/>
            <w:tmTcPr id="1767162785" protected="0"/>
          </w:tcPr>
          <w:p>
            <w:pPr>
              <w:spacing/>
              <w:jc w:val="center"/>
              <w:rPr>
                <w:sz w:val="20"/>
                <w:szCs w:val="20"/>
              </w:rPr>
            </w:pPr>
            <w:r>
              <w:rPr>
                <w:sz w:val="20"/>
                <w:szCs w:val="20"/>
              </w:rPr>
              <w:t>24</w:t>
            </w:r>
          </w:p>
          <w:p>
            <w:pPr>
              <w:spacing/>
              <w:jc w:val="center"/>
              <w:rPr>
                <w:sz w:val="20"/>
                <w:szCs w:val="20"/>
              </w:rPr>
            </w:pPr>
            <w:r>
              <w:rPr>
                <w:sz w:val="20"/>
                <w:szCs w:val="20"/>
              </w:rPr>
            </w:r>
          </w:p>
          <w:p>
            <w:pPr>
              <w:spacing/>
              <w:jc w:val="center"/>
              <w:rPr>
                <w:sz w:val="20"/>
                <w:szCs w:val="20"/>
              </w:rPr>
            </w:pPr>
            <w:r>
              <w:rPr>
                <w:sz w:val="20"/>
                <w:szCs w:val="20"/>
              </w:rPr>
              <w:t>35</w:t>
            </w:r>
          </w:p>
          <w:p>
            <w:pPr>
              <w:spacing/>
              <w:jc w:val="center"/>
              <w:rPr>
                <w:sz w:val="20"/>
                <w:szCs w:val="20"/>
              </w:rPr>
            </w:pPr>
            <w:r>
              <w:rPr>
                <w:sz w:val="20"/>
                <w:szCs w:val="20"/>
              </w:rPr>
            </w:r>
          </w:p>
          <w:p>
            <w:pPr>
              <w:spacing/>
              <w:jc w:val="center"/>
              <w:rPr>
                <w:sz w:val="20"/>
                <w:szCs w:val="20"/>
              </w:rPr>
            </w:pPr>
            <w:r>
              <w:rPr>
                <w:sz w:val="20"/>
                <w:szCs w:val="20"/>
              </w:rPr>
              <w:t>32</w:t>
            </w:r>
          </w:p>
          <w:p>
            <w:pPr>
              <w:spacing/>
              <w:jc w:val="center"/>
              <w:rPr>
                <w:sz w:val="20"/>
                <w:szCs w:val="20"/>
              </w:rPr>
            </w:pPr>
            <w:r>
              <w:rPr>
                <w:sz w:val="20"/>
                <w:szCs w:val="20"/>
              </w:rPr>
            </w:r>
          </w:p>
          <w:p>
            <w:pPr>
              <w:spacing/>
              <w:jc w:val="center"/>
              <w:rPr>
                <w:sz w:val="20"/>
                <w:szCs w:val="20"/>
              </w:rPr>
            </w:pPr>
            <w:r>
              <w:rPr>
                <w:sz w:val="20"/>
                <w:szCs w:val="20"/>
              </w:rPr>
              <w:t>9</w:t>
            </w:r>
          </w:p>
        </w:tc>
        <w:tc>
          <w:tcPr>
            <w:tcW w:w="1529" w:type="dxa"/>
            <w:tmTcPr id="1767162785" protected="0"/>
          </w:tcPr>
          <w:p>
            <w:pPr>
              <w:spacing/>
              <w:jc w:val="center"/>
              <w:rPr>
                <w:sz w:val="20"/>
                <w:szCs w:val="20"/>
              </w:rPr>
            </w:pPr>
            <w:r>
              <w:rPr>
                <w:sz w:val="20"/>
                <w:szCs w:val="20"/>
              </w:rPr>
              <w:t>24%</w:t>
            </w:r>
          </w:p>
          <w:p>
            <w:pPr>
              <w:spacing/>
              <w:jc w:val="center"/>
              <w:rPr>
                <w:sz w:val="20"/>
                <w:szCs w:val="20"/>
              </w:rPr>
            </w:pPr>
            <w:r>
              <w:rPr>
                <w:sz w:val="20"/>
                <w:szCs w:val="20"/>
              </w:rPr>
            </w:r>
          </w:p>
          <w:p>
            <w:pPr>
              <w:spacing/>
              <w:jc w:val="center"/>
              <w:rPr>
                <w:sz w:val="20"/>
                <w:szCs w:val="20"/>
              </w:rPr>
            </w:pPr>
            <w:r>
              <w:rPr>
                <w:sz w:val="20"/>
                <w:szCs w:val="20"/>
              </w:rPr>
              <w:t>35%</w:t>
            </w:r>
          </w:p>
          <w:p>
            <w:pPr>
              <w:spacing/>
              <w:jc w:val="center"/>
              <w:rPr>
                <w:sz w:val="20"/>
                <w:szCs w:val="20"/>
              </w:rPr>
            </w:pPr>
            <w:r>
              <w:rPr>
                <w:sz w:val="20"/>
                <w:szCs w:val="20"/>
              </w:rPr>
            </w:r>
          </w:p>
          <w:p>
            <w:pPr>
              <w:spacing/>
              <w:jc w:val="center"/>
              <w:rPr>
                <w:sz w:val="20"/>
                <w:szCs w:val="20"/>
              </w:rPr>
            </w:pPr>
            <w:r>
              <w:rPr>
                <w:sz w:val="20"/>
                <w:szCs w:val="20"/>
              </w:rPr>
              <w:t>32%</w:t>
            </w:r>
          </w:p>
          <w:p>
            <w:pPr>
              <w:spacing/>
              <w:jc w:val="center"/>
              <w:rPr>
                <w:sz w:val="20"/>
                <w:szCs w:val="20"/>
              </w:rPr>
            </w:pPr>
            <w:r>
              <w:rPr>
                <w:sz w:val="20"/>
                <w:szCs w:val="20"/>
              </w:rPr>
            </w:r>
          </w:p>
          <w:p>
            <w:pPr>
              <w:spacing/>
              <w:jc w:val="center"/>
              <w:rPr>
                <w:b/>
                <w:bCs/>
                <w:sz w:val="20"/>
                <w:szCs w:val="20"/>
              </w:rPr>
            </w:pPr>
            <w:r>
              <w:rPr>
                <w:sz w:val="20"/>
                <w:szCs w:val="20"/>
              </w:rPr>
              <w:t>9%</w:t>
            </w:r>
            <w:r>
              <w:rPr>
                <w:b/>
                <w:bCs/>
                <w:sz w:val="20"/>
                <w:szCs w:val="20"/>
              </w:rPr>
            </w:r>
          </w:p>
        </w:tc>
      </w:tr>
      <w:tr>
        <w:trPr>
          <w:tblHeader w:val="0"/>
          <w:cantSplit w:val="0"/>
          <w:trHeight w:val="0" w:hRule="auto"/>
        </w:trPr>
        <w:tc>
          <w:tcPr>
            <w:tcW w:w="1537" w:type="dxa"/>
            <w:tmTcPr id="1767162785" protected="0"/>
          </w:tcPr>
          <w:p>
            <w:pPr>
              <w:spacing/>
              <w:jc w:val="center"/>
              <w:rPr>
                <w:sz w:val="20"/>
                <w:szCs w:val="20"/>
              </w:rPr>
            </w:pPr>
            <w:r>
              <w:rPr>
                <w:sz w:val="20"/>
                <w:szCs w:val="20"/>
              </w:rPr>
              <w:t xml:space="preserve">Total </w:t>
            </w:r>
          </w:p>
        </w:tc>
        <w:tc>
          <w:tcPr>
            <w:tcW w:w="1461" w:type="dxa"/>
            <w:tmTcPr id="1767162785" protected="0"/>
          </w:tcPr>
          <w:p>
            <w:pPr>
              <w:spacing/>
              <w:jc w:val="center"/>
              <w:rPr>
                <w:sz w:val="20"/>
                <w:szCs w:val="20"/>
              </w:rPr>
            </w:pPr>
            <w:r>
              <w:rPr>
                <w:sz w:val="20"/>
                <w:szCs w:val="20"/>
              </w:rPr>
              <w:t>100</w:t>
            </w:r>
          </w:p>
        </w:tc>
        <w:tc>
          <w:tcPr>
            <w:tcW w:w="1529" w:type="dxa"/>
            <w:tmTcPr id="1767162785" protected="0"/>
          </w:tcPr>
          <w:p>
            <w:pPr>
              <w:spacing/>
              <w:jc w:val="center"/>
              <w:rPr>
                <w:sz w:val="20"/>
                <w:szCs w:val="20"/>
              </w:rPr>
            </w:pPr>
            <w:r>
              <w:rPr>
                <w:sz w:val="20"/>
                <w:szCs w:val="20"/>
              </w:rPr>
              <w:t>100%</w:t>
            </w:r>
          </w:p>
        </w:tc>
      </w:tr>
    </w:tbl>
    <w:p>
      <w:pPr>
        <w:ind w:left="142"/>
        <w:spacing/>
        <w:jc w:val="both"/>
      </w:pPr>
      <w:r>
        <w:t>Dari 100 responden yang terpilih menjadi sampel secara keseluruhan kebanyakkan masyarakat melakukan intensitas jumlah pembelian sebanyak 1 kali dalam 3 bulan (kadang-kadang) dengan jumlah 35%</w:t>
      </w:r>
    </w:p>
    <w:p>
      <w:pPr>
        <w:pStyle w:val="para1"/>
        <w:ind w:right="2437"/>
        <w:spacing w:before="159"/>
      </w:pPr>
      <w:r>
        <w:rPr>
          <w:spacing w:val="-2" w:percent="98"/>
        </w:rPr>
        <w:t>PEMBAHASAN</w:t>
      </w:r>
      <w:r/>
    </w:p>
    <w:p>
      <w:pPr>
        <w:pStyle w:val="para5"/>
        <w:numPr>
          <w:ilvl w:val="0"/>
          <w:numId w:val="2"/>
        </w:numPr>
        <w:ind w:left="497" w:hanging="360"/>
        <w:rPr>
          <w:b/>
          <w:bCs/>
        </w:rPr>
      </w:pPr>
      <w:r>
        <w:rPr>
          <w:rStyle w:val="char3"/>
          <w:b w:val="0"/>
          <w:bCs w:val="0"/>
        </w:rPr>
        <w:t>Kualitas Produk (X1) terhadap Promosi (H1)</w:t>
      </w:r>
      <w:r>
        <w:rPr>
          <w:b/>
          <w:bCs/>
        </w:rPr>
      </w:r>
    </w:p>
    <w:p>
      <w:pPr>
        <w:ind w:left="137"/>
        <w:spacing/>
        <w:jc w:val="both"/>
      </w:pPr>
      <w:r>
        <w:t>Berdasarkan hasil analisis data menggunakan statistik inferensial, diketahui bahwa kualitas produk (X1) tidak berpengaruh signifikan terhadap promosi (Z) (H1). Ini terlihat dari nilai T-statistik sebesar 0,181 yang lebih kecil dari angka 1,96, serta nilai P sebesar 0,428 yang lebih besar dari batas signifikan 0,05. Artinya, hipotesis H1 yang menyatakan bahwa kualitas produk berpengaruh signifikan terhadap promosi tidak terbukti dan harus ditolak. Dengan kata lain, kualitas produk Garnier yang dijual di Elmooi Store, Kota Tomohon Utara, belum cukup berpengaruh terhadap cara promosi dilakukan. Produk yang berkualitas belum tentu membuat promosi menjadi lebih sering atau lebih baik secara langsung. Hasil ini menunjukkan bahwa dalam penelitian ini, promosi kemungkinan besar dipengaruhi oleh faktor lain, seperti strategi penetapan harga, tren yang sedang berlangsung di pasar, atau pendekatan pemasaran tertentu. Temuan ini menekankan pentingnya memahami faktor-faktor utama yang benar-benar mendorong promosi agar bisa meningkatkan keputusan pembelian secara lebih efektif.</w:t>
      </w:r>
    </w:p>
    <w:p>
      <w:pPr>
        <w:pStyle w:val="para5"/>
        <w:numPr>
          <w:ilvl w:val="0"/>
          <w:numId w:val="2"/>
        </w:numPr>
        <w:ind w:left="497" w:hanging="360"/>
        <w:rPr>
          <w:b/>
          <w:bCs/>
        </w:rPr>
      </w:pPr>
      <w:r>
        <w:rPr>
          <w:rStyle w:val="char3"/>
          <w:b w:val="0"/>
          <w:bCs w:val="0"/>
        </w:rPr>
        <w:t>Harga (X2) terhadap Promosi (H2)</w:t>
      </w:r>
      <w:r>
        <w:rPr>
          <w:b/>
          <w:bCs/>
        </w:rPr>
      </w:r>
    </w:p>
    <w:p>
      <w:pPr>
        <w:ind w:left="137"/>
        <w:spacing/>
        <w:jc w:val="both"/>
      </w:pPr>
      <w:r>
        <w:t>Dari hasil analisis data menggunakan statistik inferensial, diketahui bahwa variabel harga (X2) berpengaruh signifikan terhadap promosi (Z) (H2). Ini dibuktikan dengan nilai T-statistik sebesar 8,109 yang jauh melampaui angka kritis 1,96, serta nilai P sebesar 0,000 yang jauh di bawah ambang batas 0,05. Karena itu, hipotesis kedua (H2) yang menyatakan adanya pengaruh signifikan antara harga dan promosi dinyatakan diterima. Dengan kata lain, strategi penetapan harga untuk produk Garnier yang dijual di Elmooi Store, Kota Tomohon Utara, memainkan peran penting dalam mendorong kegiatan promosi. Semakin tepat dan menarik harga yang ditawarkan, semakin besar kemungkinan promosi dilakukan, baik dalam bentuk potongan harga, paket bundling, atau penawaran khusus lainnya. Temuan ini mengisyaratkan bahwa dalam memasarkan produk Garnier, harga tidak hanya berfungsi sebagai penentu nilai jual, tetapi juga menjadi alat penting untuk merancang strategi promosi yang efektif demi menarik perhatian konsumen.</w:t>
      </w:r>
    </w:p>
    <w:p>
      <w:pPr>
        <w:pStyle w:val="para2"/>
        <w:numPr>
          <w:ilvl w:val="0"/>
          <w:numId w:val="2"/>
        </w:numPr>
        <w:ind w:left="497" w:hanging="360"/>
        <w:spacing/>
        <w:jc w:val="both"/>
        <w:rPr>
          <w:rFonts w:ascii="Times New Roman" w:hAnsi="Times New Roman" w:cs="Times New Roman"/>
          <w:color w:val="auto"/>
          <w:sz w:val="22"/>
          <w:szCs w:val="22"/>
        </w:rPr>
      </w:pPr>
      <w:r>
        <w:rPr>
          <w:rStyle w:val="char3"/>
          <w:rFonts w:ascii="Times New Roman" w:hAnsi="Times New Roman" w:cs="Times New Roman"/>
          <w:b w:val="0"/>
          <w:bCs w:val="0"/>
          <w:color w:val="auto"/>
          <w:sz w:val="22"/>
          <w:szCs w:val="22"/>
        </w:rPr>
        <w:t>Promosi (Z) terhadap Keputusan Pembelian (Y) (H3)</w:t>
      </w:r>
      <w:r>
        <w:rPr>
          <w:rStyle w:val="char3"/>
          <w:rFonts w:ascii="Times New Roman" w:hAnsi="Times New Roman" w:cs="Times New Roman"/>
          <w:b w:val="0"/>
          <w:bCs w:val="0"/>
          <w:color w:val="auto"/>
          <w:sz w:val="22"/>
          <w:szCs w:val="22"/>
        </w:rPr>
      </w:r>
    </w:p>
    <w:p>
      <w:pPr>
        <w:ind w:left="137"/>
        <w:spacing/>
        <w:jc w:val="both"/>
      </w:pPr>
      <w:r>
        <w:t>Hasil analisis data menggunakan statistik inferensial menunjukkan bahwa promosi (Z) berpengaruh signifikan terhadap keputusan pembelian (Y) (H3). Ini terlihat dari nilai T-statistik sebesar 3,508 yang lebih tinggi dari batas kritis 1,96, serta P-value sebesar 0,000 yang lebih kecil dari ambang batas signifikansi 0,05. Artinya, hipotesis ketiga (H3), yang menyatakan bahwa promosi berpengaruh signifikan terhadap keputusan pembelian, diterima. Dengan kata lain, semakin efektif promosi yang dilakukan terhadap produk Garnier di Elmooi Store, Kota Tomohon Utara, maka semakin besar kemungkinan konsumen tertarik untuk membeli. Promosi yang dimaksud bisa berupa potongan harga, bonus produk, iklan menarik, penempatan produk yang strategis, atau bentuk komunikasi pemasaran lainnya yang mampu menarik perhatian. Temuan ini menegaskan bahwa promosi adalah salah satu faktor penting yang dapat memengaruhi keputusan konsumen untuk membeli, karena mampu meningkatkan ketertarikan serta membentuk persepsi positif terhadap produk yang ditawarkan.</w:t>
      </w:r>
    </w:p>
    <w:p>
      <w:pPr>
        <w:pStyle w:val="para5"/>
        <w:numPr>
          <w:ilvl w:val="0"/>
          <w:numId w:val="2"/>
        </w:numPr>
        <w:ind w:left="497" w:hanging="360"/>
      </w:pPr>
      <w:r>
        <w:rPr>
          <w:rStyle w:val="char3"/>
          <w:b w:val="0"/>
          <w:bCs w:val="0"/>
        </w:rPr>
        <w:t>Kualitas Produk (X1) terhadap Keputusan Pembelian (Y) (H4)</w:t>
      </w:r>
      <w:r>
        <w:rPr>
          <w:rStyle w:val="char3"/>
          <w:b w:val="0"/>
          <w:bCs w:val="0"/>
        </w:rPr>
      </w:r>
    </w:p>
    <w:p>
      <w:pPr>
        <w:ind w:left="137"/>
        <w:spacing/>
        <w:jc w:val="both"/>
        <w:rPr>
          <w:shd w:val="clear" w:fill="ffffff"/>
          <w:lang w:val="en-id"/>
        </w:rPr>
      </w:pPr>
      <w:r>
        <w:rPr>
          <w:shd w:val="clear" w:fill="ffffff"/>
          <w:lang w:val="en-id"/>
        </w:rPr>
        <w:t>Dari hasil analisis data menggunakan statistik inferensial, diketahui bahwa kualitas produk (X1) berpengaruh signifikan terhadap keputusan pembelian (Y) (H4). Hal ini terlihat dari nilai T-statistik sebesar 6,655 yang jauh lebih besar dari angka batas 1,96, serta nilai P-value sebesar 0,000 yang jauh di bawah batas signifikansi 0,05. Dengan demikian, hipotesis keempat (H4) yang menyatakan bahwa kualitas produk berpengaruh signifikan terhadap keputusan pembelian dinyatakan diterima. Artinya, kualitas produk yang dirasakan oleh konsumen, dalam hal ini produk Garnier yang dijual di Elmooi Store, Kota Tomohon Utara, memiliki peran penting dalam mendorong mereka untuk membeli. Kualitas ini bisa meliputi berbagai aspek seperti tampilan kemasan, kandungan bahan, hasil atau efektivitas penggunaan, dan kesesuaian dengan kebutuhan kulit mereka. Temuan ini menunjukkan bahwa konsumen cenderung merasa lebih percaya diri dan terdorong untuk membeli saat mereka menilai bahwa produk tersebut memang berkualitas. Oleh karena itu, menjaga dan meningkatkan kualitas produk secara konsisten dapat menjadi salah satu strategi utama untuk mendorong keputusan pembelian konsumen secara positif.</w:t>
      </w:r>
    </w:p>
    <w:p>
      <w:pPr>
        <w:pStyle w:val="para2"/>
        <w:numPr>
          <w:ilvl w:val="0"/>
          <w:numId w:val="2"/>
        </w:numPr>
        <w:ind w:left="497" w:hanging="360"/>
        <w:spacing/>
        <w:jc w:val="both"/>
        <w:rPr>
          <w:rFonts w:ascii="Times New Roman" w:hAnsi="Times New Roman" w:cs="Times New Roman"/>
          <w:color w:val="auto"/>
          <w:sz w:val="22"/>
          <w:szCs w:val="22"/>
        </w:rPr>
      </w:pPr>
      <w:r>
        <w:rPr>
          <w:rStyle w:val="char3"/>
          <w:rFonts w:ascii="Times New Roman" w:hAnsi="Times New Roman" w:cs="Times New Roman"/>
          <w:b w:val="0"/>
          <w:bCs w:val="0"/>
          <w:color w:val="auto"/>
          <w:sz w:val="22"/>
          <w:szCs w:val="22"/>
        </w:rPr>
        <w:t>Harga (X2) terhadap Keputusan Pembelian (Y) (H5)</w:t>
      </w:r>
      <w:r>
        <w:rPr>
          <w:rFonts w:ascii="Times New Roman" w:hAnsi="Times New Roman" w:cs="Times New Roman"/>
          <w:color w:val="auto"/>
          <w:sz w:val="22"/>
          <w:szCs w:val="22"/>
        </w:rPr>
      </w:r>
    </w:p>
    <w:p>
      <w:pPr>
        <w:ind w:left="137"/>
        <w:spacing/>
        <w:jc w:val="both"/>
        <w:rPr>
          <w:bCs/>
          <w:shd w:val="clear" w:fill="ffffff"/>
          <w:lang w:val="en-id"/>
        </w:rPr>
      </w:pPr>
      <w:r>
        <w:rPr>
          <w:bCs/>
          <w:shd w:val="clear" w:fill="ffffff"/>
          <w:lang w:val="en-id"/>
        </w:rPr>
        <w:t>Berdasarkan hasil analisis data dengan metode statistik inferensial, diketahui bahwa harga (X2) tidak berpengaruh secara signifikan terhadap keputusan pembelian (Y) (H5). Ini terlihat dari nilai T-statistik sebesar 0,971 yang lebih rendah dari angka kritis 1,96, serta P-value sebesar 0,166 yang melebihi batas signifikansi 0,05. Artinya, hipotesis kelima (H5), yang menyatakan bahwa harga berpengaruh signifikan terhadap keputusan pembelian, tidak terbukti dan ditolak. Dengan kata lain, harga produk Garnier yang dijual di Elmooi Store, Kota Tomohon Utara, belum cukup kuat untuk memengaruhi keputusan konsumen dalam membeli. Kemungkinan besar, konsumen Garnier lebih mempertimbangkan hal-hal lain seperti kualitas produk, kebutuhan pribadi, atau efek dari promosi, ketimbang soal harga. Ini menunjukkan bahwa meskipun harga merupakan bagian penting dari strategi pemasaran, dalam konteks penelitian ini, harga belum menjadi faktor utama yang menentukan apakah seseorang akan membeli produk atau tidak.</w:t>
      </w:r>
    </w:p>
    <w:p>
      <w:pPr>
        <w:pStyle w:val="para1"/>
        <w:ind w:left="0" w:firstLine="137"/>
        <w:spacing w:before="158"/>
        <w:jc w:val="both"/>
      </w:pPr>
      <w:r>
        <w:rPr>
          <w:spacing w:val="-2" w:percent="98"/>
        </w:rPr>
        <w:t>KESIMPULAN</w:t>
      </w:r>
      <w:r/>
    </w:p>
    <w:p>
      <w:pPr>
        <w:ind w:left="137"/>
        <w:spacing/>
        <w:jc w:val="both"/>
      </w:pPr>
      <w:r>
        <w:t xml:space="preserve">Kesimpulan yang diperoleh dari hasil penelitian ini  sebagai berikut : </w:t>
      </w:r>
    </w:p>
    <w:p>
      <w:pPr>
        <w:pStyle w:val="para5"/>
        <w:numPr>
          <w:ilvl w:val="0"/>
          <w:numId w:val="1"/>
        </w:numPr>
        <w:ind w:left="426" w:hanging="284"/>
      </w:pPr>
      <w:r>
        <w:t>Harga tidak berpengaruh signifikan terhadap Keputusan Pembelian produk Garnier di Kota Tomohon Utara. Hal ini berarti Harga yang digunakan belum berpengaruh terhadap Keputusan Pembelian secara efektif. Dengan kata lain, Harga  Produk berkontribusi pada lemahnya Keputusan Pembelian terhadap produk Garnier ditoko Elmooi Store.</w:t>
      </w:r>
    </w:p>
    <w:p>
      <w:pPr>
        <w:pStyle w:val="para5"/>
        <w:numPr>
          <w:ilvl w:val="0"/>
          <w:numId w:val="1"/>
        </w:numPr>
        <w:ind w:left="426" w:hanging="284"/>
        <w:spacing w:after="160"/>
        <w:contextualSpacing/>
        <w:widowControl/>
      </w:pPr>
      <w:r>
        <w:t>Harga berpengaruh positif dan signifikan terhadap Promosi produk Garnier di Kota Tomohon Utara. Hal ini berarti Harga sangat berpengaruh dengan Promosi, maka semakin tinggi pula Promosi positif yang muncul dari konsumen. Sebaliknya, jika daya tarik Promosi lemah, maka harga juga akan rendah.</w:t>
      </w:r>
    </w:p>
    <w:p>
      <w:pPr>
        <w:pStyle w:val="para5"/>
        <w:numPr>
          <w:ilvl w:val="0"/>
          <w:numId w:val="1"/>
        </w:numPr>
        <w:ind w:left="426" w:hanging="284"/>
        <w:spacing w:after="160"/>
        <w:contextualSpacing/>
        <w:widowControl/>
      </w:pPr>
      <w:r>
        <w:t>Kualitas Produk berpengaruh positif dan signifikan terhadap Keputusan Pembelian produk Garnier di Kota Tomohon Utara. Hal ini berarti semakin bagus Kualitas Produk yang dirasakan konsumen seperti rasa puas, maka semakin tinggi pula kecenderungan mereka untuk membeli produk Garnier.</w:t>
      </w:r>
    </w:p>
    <w:p>
      <w:pPr>
        <w:pStyle w:val="para5"/>
        <w:numPr>
          <w:ilvl w:val="0"/>
          <w:numId w:val="1"/>
        </w:numPr>
        <w:ind w:left="426" w:hanging="284"/>
        <w:spacing w:after="160"/>
        <w:contextualSpacing/>
        <w:widowControl/>
      </w:pPr>
      <w:r>
        <w:t>Kualitas Produk tidak berpengaruh signifikan terhadap Promosi produk Garnier di Kota Tomohon Utara. Hal ini berarti semakin lemah penerapan strategi Promosi, maka semakin turun kemungkinan konsumen melakukan pembelian. Sebaliknya, jika strategi Promosi kuat, maka keputusan pembelian juga cenderung naik.</w:t>
      </w:r>
    </w:p>
    <w:p>
      <w:pPr>
        <w:pStyle w:val="para5"/>
        <w:numPr>
          <w:ilvl w:val="0"/>
          <w:numId w:val="1"/>
        </w:numPr>
        <w:ind w:left="426" w:hanging="284"/>
        <w:spacing w:after="160"/>
        <w:contextualSpacing/>
        <w:widowControl/>
      </w:pPr>
      <w:r>
        <w:t>Promosi berpengaruh sangat signifikan terhadap Keputusan Pembelian produk Garnier di Kota Tomohon Utara. Hal ini berarti Promosi yang dirancang secara menarik mampu secara langsung mendorong tindakan pembelian. Sebaliknya, Promosi yang kurang menarik cenderung tidak memberikan dampak yang kuat terhadap keputusan Pembelian konsumen Elmooi Store.</w:t>
      </w:r>
    </w:p>
    <w:p>
      <w:pPr>
        <w:ind w:firstLine="142"/>
        <w:spacing w:before="32" w:line="304" w:lineRule="exact"/>
        <w:jc w:val="both"/>
        <w:rPr>
          <w:b/>
        </w:rPr>
      </w:pPr>
      <w:r>
        <w:rPr>
          <w:b/>
          <w:spacing w:val="-2" w:percent="98"/>
        </w:rPr>
        <w:t>SARAN</w:t>
      </w:r>
      <w:r>
        <w:rPr>
          <w:b/>
        </w:rPr>
      </w:r>
    </w:p>
    <w:p>
      <w:pPr>
        <w:pStyle w:val="para5"/>
        <w:numPr>
          <w:ilvl w:val="0"/>
          <w:numId w:val="4"/>
        </w:numPr>
        <w:ind w:left="426" w:hanging="284"/>
        <w:spacing w:after="160"/>
        <w:contextualSpacing/>
        <w:widowControl/>
        <w:rPr>
          <w:bCs/>
          <w:shd w:val="clear" w:fill="ffffff"/>
          <w:lang w:val="en-id"/>
        </w:rPr>
      </w:pPr>
      <w:r>
        <w:rPr>
          <w:bCs/>
          <w:shd w:val="clear" w:fill="ffffff"/>
          <w:lang w:val="en-id"/>
        </w:rPr>
        <w:t>Peneliti selanjutnya disarankan untuk menambahkan variabel lain yang juga berpengaruh terhadap keputusan pembelian, seperti kepercayaan merek (brand trust), kepuasan pelanggan, atau pengaruh media sosial, agar hasil penelitian menjadi lebih komprehensif.</w:t>
      </w:r>
    </w:p>
    <w:p>
      <w:pPr>
        <w:pStyle w:val="para5"/>
        <w:numPr>
          <w:ilvl w:val="0"/>
          <w:numId w:val="4"/>
        </w:numPr>
        <w:ind w:left="426" w:hanging="284"/>
        <w:spacing w:after="160"/>
        <w:contextualSpacing/>
        <w:widowControl/>
        <w:rPr>
          <w:bCs/>
          <w:shd w:val="clear" w:fill="ffffff"/>
          <w:lang w:val="en-id"/>
        </w:rPr>
      </w:pPr>
      <w:r>
        <w:rPr>
          <w:bCs/>
          <w:shd w:val="clear" w:fill="ffffff"/>
          <w:lang w:val="en-id"/>
        </w:rPr>
        <w:t>Mengingat manfaat teoritis dari pengembangan model hubungan antar variabel, peneliti berikutnya dapat menggunakan metode analisis yang lebih kompleks seperti Structural Equation Modeling (SEM) untuk menguji hubungan kausal secara lebih mendalam.</w:t>
      </w:r>
    </w:p>
    <w:p>
      <w:pPr>
        <w:pStyle w:val="para5"/>
        <w:numPr>
          <w:ilvl w:val="0"/>
          <w:numId w:val="4"/>
        </w:numPr>
        <w:ind w:left="426" w:hanging="284"/>
        <w:spacing w:after="160"/>
        <w:contextualSpacing/>
        <w:widowControl/>
        <w:rPr>
          <w:bCs/>
          <w:shd w:val="clear" w:fill="ffffff"/>
          <w:lang w:val="en-id"/>
        </w:rPr>
      </w:pPr>
      <w:r>
        <w:rPr>
          <w:bCs/>
          <w:shd w:val="clear" w:fill="ffffff"/>
          <w:lang w:val="en-id"/>
        </w:rPr>
        <w:t>Agar hasil penelitian lebih general dan tidak terbatas pada satu wilayah atau toko, peneliti selanjutnya dapat melakukan studi pada lokasi atau jenis usaha yang berbeda, misalnya di kota lain atau pada produk merek lain.</w:t>
      </w:r>
    </w:p>
    <w:p>
      <w:pPr>
        <w:pStyle w:val="para5"/>
        <w:numPr>
          <w:ilvl w:val="0"/>
          <w:numId w:val="4"/>
        </w:numPr>
        <w:ind w:left="426" w:hanging="284"/>
        <w:spacing w:after="160"/>
        <w:contextualSpacing/>
        <w:widowControl/>
        <w:rPr>
          <w:bCs/>
          <w:shd w:val="clear" w:fill="ffffff"/>
          <w:lang w:val="en-id"/>
        </w:rPr>
      </w:pPr>
      <w:r>
        <w:rPr>
          <w:bCs/>
          <w:shd w:val="clear" w:fill="ffffff"/>
          <w:lang w:val="en-id"/>
        </w:rPr>
        <w:t>Untuk memperdalam pemahaman tentang perilaku konsumen, disarankan agar peneliti berikutnya mempertimbangkan segmentasi berdasarkan usia, jenis kelamin, atau tingkat pendapatan, guna melihat perbedaan pengaruh variabel terhadap kelompok konsumen yang berbeda.</w:t>
      </w:r>
    </w:p>
    <w:p>
      <w:pPr>
        <w:pStyle w:val="para5"/>
        <w:numPr>
          <w:ilvl w:val="0"/>
          <w:numId w:val="4"/>
        </w:numPr>
        <w:ind w:left="426" w:hanging="284"/>
        <w:spacing w:after="160"/>
        <w:contextualSpacing/>
        <w:widowControl/>
        <w:rPr>
          <w:bCs/>
          <w:shd w:val="clear" w:fill="ffffff"/>
          <w:lang w:val="en-id"/>
        </w:rPr>
      </w:pPr>
      <w:r>
        <w:rPr>
          <w:bCs/>
          <w:shd w:val="clear" w:fill="ffffff"/>
          <w:lang w:val="en-id"/>
        </w:rPr>
        <w:t>Selain pendekatan kuantitatif, peneliti selanjutnya juga dapat mempertimbangkan pendekatan kualitatif, seperti wawancara mendalam atau focus group discussion (FGD), untuk menggali lebih dalam mengenai alasan konsumen dalam mengambil keputusan pembelian.</w:t>
      </w:r>
    </w:p>
    <w:p>
      <w:pPr>
        <w:ind w:firstLine="142"/>
        <w:spacing w:line="360" w:lineRule="auto"/>
      </w:pPr>
      <w:r>
        <w:rPr>
          <w:b/>
          <w:shd w:val="clear" w:fill="ffffff"/>
          <w:lang w:val="en-id"/>
        </w:rPr>
        <w:t>DAFTAR PUSTAKA</w:t>
      </w:r>
      <w:r/>
    </w:p>
    <w:p>
      <w:pPr>
        <w:ind w:left="720" w:hanging="720"/>
        <w:spacing/>
        <w:jc w:val="both"/>
      </w:pPr>
      <w:r>
        <w:t>Afifa, A. (2024). Peningkatan Mutu Pendidikan Menurut Dr. W. Edward Deming. Neraca: Jurnal Pendidikan Ekonomi, 9(2), 84-96.</w:t>
      </w:r>
    </w:p>
    <w:p>
      <w:pPr>
        <w:ind w:left="720" w:hanging="720"/>
        <w:spacing/>
        <w:jc w:val="both"/>
      </w:pPr>
      <w:r>
        <w:t>Tukiyat, S. E., &amp; dalam Ekonomi, K. E. (2024). KONSEP ELASTISITAS. Pengantar Ilmu Ekonomi (Konsep, Teori dan Dinamika Ekonomi), 60.</w:t>
      </w:r>
    </w:p>
    <w:p>
      <w:pPr>
        <w:ind w:left="720" w:hanging="720"/>
      </w:pPr>
      <w:r>
        <w:t>Tonda, F., Ali, H., &amp; Khan, M. A. (2024). Pengaruh Promosi dan Online Customer Reviews Terhadap Keputusan Pembelian Melalui Minat Beli (Literature Review Manajemen Pemasaran). Jurnal Manajemen Dan Pemasaran Digital, 2(3), 181-194.</w:t>
      </w:r>
    </w:p>
    <w:p>
      <w:pPr>
        <w:ind w:left="720" w:hanging="720"/>
        <w:spacing/>
        <w:jc w:val="both"/>
      </w:pPr>
      <w:r>
        <w:t>Sukimin, S., Fidriani, E., &amp; Indriastuty, N. (2023). Pengaruh Bauran Pemasaran Jasa Terhadap Keputusan Pembelian Di Angkringan Pemuda Knpi. Jurnal GeoEkonomi, 14(2), 247-259.</w:t>
      </w:r>
    </w:p>
    <w:p>
      <w:pPr>
        <w:ind w:left="720" w:hanging="720"/>
      </w:pPr>
      <w:r>
        <w:t>Yulianto, A. Y., &amp; Prabowo, R. E. (2024). Pengaruh Kualitas Produk, Persepsi Harga, Dan Promosi Terhadap Keputusan Pembelian di TikTok Shop (Studi Pada Pelanggan TikTok Shop di Kota Semarang). Jesya (Jurnal Ekonomi dan Ekonomi Syariah), 7(1), 972-982.</w:t>
      </w:r>
    </w:p>
    <w:p>
      <w:pPr>
        <w:ind w:left="720" w:hanging="720"/>
      </w:pPr>
      <w:r>
        <w:t>Anisa, A., Risnawati, R., &amp; Chamidah, N. (2022). Pengaruh word of mouth mengenai live streaming TikTok Shop terhadap keputusan pembelian konsumen. Jurnal Komunikasi Pemberdayaan, 1(2), 131-143.</w:t>
      </w:r>
    </w:p>
    <w:p>
      <w:pPr>
        <w:ind w:left="720" w:hanging="720"/>
      </w:pPr>
      <w:r>
        <w:t>aputra, S., Vereysita, S., Gouwtami, M., Andayani, T. L. M., &amp; Abdullah, M. (2024). Dinamika Minat Beli Konsumen: Peran Kualitas Produk Dan Promosi Yang Efektif Di Shopee. Manajemen: Jurnal Ekonomi, 6(2), 248-260.</w:t>
      </w:r>
    </w:p>
    <w:p>
      <w:pPr>
        <w:ind w:left="720" w:hanging="583"/>
      </w:pPr>
      <w:r>
        <w:t>Putri, S. A., Aulia, A., &amp; Sudiwijaya, E. (2023, June). Marketing Communication Strategy to Increase RA Yasdjanur Bogor Enrollment in 2021/2022. In Jogjakarta Communication Conference (JCC) (Vol. 1, No. 1, pp. 144-148).</w:t>
      </w:r>
    </w:p>
    <w:p>
      <w:pPr>
        <w:ind w:left="720" w:hanging="583"/>
        <w:spacing/>
        <w:jc w:val="both"/>
      </w:pPr>
      <w:r>
        <w:rPr>
          <w:rStyle w:val="char3"/>
          <w:b w:val="0"/>
          <w:bCs w:val="0"/>
        </w:rPr>
        <w:t>Istifadhoh, N., Widjaja, M. Y. A., &amp; Hikmah, M. (2021). Strategi pemasaran produk home industry di desa karangrejo manyar gresik. Martabe: Jurnal Pengabdian Kepada Masyarakat, 4(3), 847-853.</w:t>
      </w:r>
      <w:r>
        <w:rPr>
          <w:rStyle w:val="char3"/>
          <w:b w:val="0"/>
          <w:bCs w:val="0"/>
        </w:rPr>
      </w:r>
    </w:p>
    <w:p>
      <w:pPr>
        <w:ind w:left="720" w:hanging="720"/>
        <w:spacing/>
        <w:jc w:val="both"/>
      </w:pPr>
      <w:r>
        <w:rPr>
          <w:bCs/>
        </w:rPr>
        <w:t>Hananto, D. (2021, October). Pengaruh desain produk, kualitas produk, dan persepsi harga terhadap keputusan pembelian produk jersey sepeda di tangsel. In Prosiding Seminar Nasional Penelitian LPPM UMJ.</w:t>
      </w:r>
      <w:r/>
    </w:p>
    <w:p>
      <w:pPr>
        <w:ind w:left="720" w:hanging="583"/>
        <w:spacing/>
        <w:jc w:val="both"/>
      </w:pPr>
      <w:r>
        <w:t>Pratama, A. Y., &amp; Wiyadi, W. (2024). Pengaruh Harga Dan Kualitas Produk Terhadap Keputusan Pembelian Produk Bittersweet By Najla Dengan Kepuasan Kosumen Sebagai Variabel Mediasi. Jurnal Lentera Bisnis, 13(2), 915-928.</w:t>
      </w:r>
    </w:p>
    <w:p>
      <w:pPr>
        <w:ind w:left="720" w:hanging="720"/>
        <w:spacing/>
        <w:jc w:val="both"/>
      </w:pPr>
      <w:r>
        <w:t>Tulangow, S. G., Tumbel, T. M., &amp; Walangitan, O. F. (2019). Pengaruh promosi dan harga terhadap keputusan pada pembelian PT. Shopee International Indonesia Di Kota Manado. Jurnal Administrasi Bisnis, 9(3), 35-43.</w:t>
      </w:r>
    </w:p>
    <w:p>
      <w:pPr>
        <w:ind w:left="720" w:hanging="583"/>
        <w:spacing/>
        <w:jc w:val="both"/>
      </w:pPr>
      <w:r>
        <w:t>Ningsi, W. P. W., &amp; Ekowati, S. (2021). Pengaruh promosi di media sosial dan word of mouth terhadap keputusan pembelian skincare MS GLOW. Jurnal manajemen modal insani dan bisnis (jmmib), 2(1), 50-57.</w:t>
      </w:r>
    </w:p>
    <w:p>
      <w:pPr>
        <w:ind w:left="720" w:hanging="720"/>
        <w:spacing/>
        <w:jc w:val="both"/>
      </w:pPr>
      <w:r>
        <w:t>Budiono, A. (2021). Pengaruh kualitas produk, persepsi harga, promosi, lokasi, kualitas pelayanan terhadap loyalitas konsumen melalui kepuasan konsumen di rumah makan Bebek Kaleo Tebet Jakarta Selatan dimasa pandemi COVID-19. SEGMEN Jurnal Manajemen Dan Bisnis, 17(2), 223-247.</w:t>
      </w:r>
    </w:p>
    <w:p>
      <w:pPr>
        <w:ind w:left="720" w:hanging="720"/>
      </w:pPr>
      <w:r>
        <w:t>Novitasari, D. (2021). Upaya Peningkatan Volume Penjualan di Masa Pandemi Covid-19 melalui Optimalisasi Promosi, Harga, dan Saluran Distribusi pada Pusat Oleh-oleh Gudange Tahu Takwa. Jurnal Penelitian Manajemen Terapan (PENATARAN), 6(1), 55-63.</w:t>
      </w:r>
    </w:p>
    <w:p>
      <w:pPr>
        <w:ind w:left="720" w:hanging="720"/>
      </w:pPr>
      <w:r>
        <w:t>Satriadi, I., Kesuma, F. P., Surahmat, S., Natawijaya, K., Rahman, A., Laday, R. K., &amp; Pameli, A. (2025). PELATIHAN MEDIA PROMOSI DIGITAL PADA UKM DAPUR MAK VIVI PALEMBANG. Jurnal Pengabdian Masyarakat Ilmu Komputer, 2(1), 19-23.</w:t>
      </w:r>
    </w:p>
    <w:p>
      <w:pPr>
        <w:ind w:left="720" w:hanging="720"/>
        <w:spacing/>
        <w:jc w:val="both"/>
      </w:pPr>
      <w:r>
        <w:t>Gunawan, D. (2022). Keputusan pembelian konsumen marketplace Shopee berbasis social media marketing. PT Inovasi Pratama Internasional.</w:t>
      </w:r>
    </w:p>
    <w:p>
      <w:pPr>
        <w:ind w:left="720" w:hanging="720"/>
        <w:spacing/>
        <w:jc w:val="both"/>
      </w:pPr>
      <w:r>
        <w:t>Dilasari, E. M., &amp; Yosita, G. (2022). Pengaruh Cita Rasa Dan Promosi Melalui Media Sosial Terhadap Keputusan Pembelian Konsumen Kopi Janji Jiwa Bandar Lampung. REVENUE: Jurnal Manajemen Bisnis Islam, 3(1), 25-40.</w:t>
      </w:r>
    </w:p>
    <w:p>
      <w:pPr>
        <w:ind w:left="720" w:hanging="720"/>
      </w:pPr>
      <w:r>
        <w:t>Susanti, K. E., Sutrisno, S., &amp; Dharmaputra, M. F. (2024). Pengaruh Kualitas Produk, Dan Promosi Terhadap Kepuasan Pelanggan Melalui Brand Image Sebagai Variabel Intervening. Innovative: Journal Of Social Science Research, 4(5), 594-607.</w:t>
      </w:r>
    </w:p>
    <w:p>
      <w:pPr>
        <w:ind w:left="720" w:hanging="720"/>
      </w:pPr>
      <w:r>
        <w:t>Susanto, P. C., Arini, D. U., Yuntina, L., Soehaditama, J. P., &amp; Nuraeni, N. (2024). Konsep penelitian kuantitatif: Populasi, sampel, dan analisis data (sebuah tinjauan pustaka). Jurnal Ilmu Multidisplin, 3(1), 1-12.</w:t>
      </w:r>
    </w:p>
    <w:p>
      <w:pPr>
        <w:pStyle w:val="para9"/>
        <w:ind w:left="720" w:hanging="720"/>
        <w:spacing w:line="240" w:lineRule="auto"/>
        <w:rPr>
          <w:sz w:val="22"/>
          <w:szCs w:val="22"/>
        </w:rPr>
      </w:pPr>
      <w:r>
        <w:rPr>
          <w:sz w:val="22"/>
          <w:szCs w:val="22"/>
        </w:rPr>
        <w:t>Meidita, Y., Suprapto, S., &amp; Rokhmawati, R. I. (2018). Pengaruh Kualitas Layanan terhadap Kepuasan, Kepercayaan dan Loyalitas Pelanggan pada E-Commerce (Studi Kasus: Shopee). Jurnal Pengembangan Teknologi Informasi Dan Ilmu Komputer, 2(11), 5682-5690.</w:t>
      </w:r>
    </w:p>
    <w:p>
      <w:bookmarkEnd w:id="14"/>
      <w:r/>
    </w:p>
    <w:p>
      <w:pPr>
        <w:sectPr>
          <w:footnotePr>
            <w:pos w:val="pageBottom"/>
            <w:numFmt w:val="decimal"/>
            <w:numStart w:val="1"/>
            <w:numRestart w:val="continuous"/>
          </w:footnotePr>
          <w:endnotePr>
            <w:pos w:val="docEnd"/>
            <w:numFmt w:val="lowerRoman"/>
            <w:numStart w:val="1"/>
            <w:numRestart w:val="continuous"/>
          </w:endnotePr>
          <w:type w:val="continuous"/>
          <w:pgSz w:h="16840" w:w="11910"/>
          <w:pgMar w:left="1559" w:top="500" w:right="992" w:bottom="1100"/>
          <w:paperSrc w:first="0" w:other="0" a="0" b="0"/>
          <w:pgNumType w:fmt="decimal"/>
          <w:cols w:num="2" w:equalWidth="0" w:space="720">
            <w:col w:w="4537" w:space="180"/>
            <w:col w:w="4642"/>
          </w:cols>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3"/>
      </w:pPr>
      <w:r/>
    </w:p>
    <w:p>
      <w:pPr>
        <w:pStyle w:val="para3"/>
      </w:pPr>
      <w:r/>
    </w:p>
    <w:p>
      <w:pPr>
        <w:pStyle w:val="para3"/>
        <w:spacing w:before="39"/>
      </w:pPr>
      <w:r/>
    </w:p>
    <w:p>
      <w:pPr>
        <w:pStyle w:val="para3"/>
        <w:ind w:left="141" w:right="144" w:hanging="4"/>
        <w:spacing w:before="249"/>
        <w:jc w:val="both"/>
      </w:pPr>
      <w:r/>
    </w:p>
    <w:sectPr>
      <w:footnotePr>
        <w:pos w:val="pageBottom"/>
        <w:numFmt w:val="decimal"/>
        <w:numStart w:val="1"/>
        <w:numRestart w:val="continuous"/>
      </w:footnotePr>
      <w:endnotePr>
        <w:pos w:val="docEnd"/>
        <w:numFmt w:val="lowerRoman"/>
        <w:numStart w:val="1"/>
        <w:numRestart w:val="continuous"/>
      </w:endnotePr>
      <w:headerReference w:type="default" r:id="rId13"/>
      <w:footerReference w:type="default" r:id="rId14"/>
      <w:type w:val="nextPage"/>
      <w:pgSz w:h="16840" w:w="11910"/>
      <w:pgMar w:left="1559" w:top="1200" w:right="992" w:bottom="1100" w:header="809" w:footer="857"/>
      <w:paperSrc w:first="0" w:other="0" a="0" b="0"/>
      <w:pgNumType w:fmt="decimal"/>
      <w:cols w:num="2" w:equalWidth="0" w:space="720">
        <w:col w:w="4536" w:space="182"/>
        <w:col w:w="4641"/>
      </w:cols>
      <w:tmGutter w:val="3"/>
      <w:mirrorMargins w:val="0"/>
      <w:tmSection w:h="-2">
        <w:tmHeader w:id="0" w:h="0" edge="809" text="0">
          <w:shd w:val="none"/>
        </w:tmHeader>
        <w:tmFooter w:id="0" w:h="0" edge="857"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charset w:val="00"/>
    <w:family w:val="roman"/>
    <w:pitch w:val="default"/>
  </w:font>
  <w:font w:name="Calibri">
    <w:charset w:val="00"/>
    <w:family w:val="swiss"/>
    <w:pitch w:val="default"/>
  </w:font>
  <w:font w:name="Cambria">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3"/>
      <w:spacing w:line="14" w:lineRule="auto"/>
      <w:rPr>
        <w:sz w:val="20"/>
      </w:rPr>
    </w:pPr>
    <w:r>
      <w:rPr>
        <w:noProof/>
      </w:rPr>
      <mc:AlternateContent>
        <mc:Choice Requires="wps">
          <w:drawing>
            <wp:anchor distT="0" distB="0" distL="0" distR="0" simplePos="0" relativeHeight="251659265" behindDoc="1" locked="0" layoutInCell="0" hidden="0" allowOverlap="1">
              <wp:simplePos x="0" y="0"/>
              <wp:positionH relativeFrom="page">
                <wp:posOffset>6766560</wp:posOffset>
              </wp:positionH>
              <wp:positionV relativeFrom="page">
                <wp:posOffset>9980295</wp:posOffset>
              </wp:positionV>
              <wp:extent cx="88900" cy="166370"/>
              <wp:effectExtent l="0" t="0" r="0" b="0"/>
              <wp:wrapNone/>
              <wp:docPr id="1025" name="Textbox 1"/>
              <wp:cNvGraphicFramePr/>
              <a:graphic xmlns:a="http://schemas.openxmlformats.org/drawingml/2006/main">
                <a:graphicData uri="http://schemas.microsoft.com/office/word/2010/wordprocessingShape">
                  <wps:wsp>
                    <wps:cNvSpPr>
                      <a:codePr string="" type="0" text="0"/>
                      <a:extLst>
                        <a:ext uri="sm">
                          <sm:smNativeData xmlns:sm="sm" val="SMDATA_15_ocNUaR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KApAAAAAAAAAAAAAGU9AACMAAAABgEAAAAAAACgKQAAZT0AACgAAAAIAAAAAQAAAAEAAAAwAAAAFAAAAAAAAAAAAP//AAABAAAA//8AAAEA"/>
                        </a:ext>
                      </a:extLst>
                    </wps:cNvSpPr>
                    <wps:spPr>
                      <a:xfrm>
                        <a:off x="0" y="0"/>
                        <a:ext cx="88900" cy="166370"/>
                      </a:xfrm>
                      <a:prstGeom prst="rect">
                        <a:avLst/>
                      </a:prstGeom>
                      <a:noFill/>
                      <a:ln>
                        <a:noFill/>
                      </a:ln>
                    </wps:spPr>
                    <wps:txbx>
                      <w:txbxContent>
                        <w:p>
                          <w:pPr>
                            <w:ind w:left="20"/>
                            <w:spacing w:before="11"/>
                            <w:rPr>
                              <w:sz w:val="20"/>
                            </w:rPr>
                          </w:pPr>
                          <w:r>
                            <w:rPr>
                              <w:spacing w:val="-10" w:percent="89"/>
                              <w:sz w:val="20"/>
                            </w:rPr>
                            <w:t>1</w:t>
                          </w:r>
                          <w:r>
                            <w:rPr>
                              <w:sz w:val="20"/>
                            </w:rP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1" o:spid="_x0000_s3073" style="position:absolute;margin-left:532.80pt;margin-top:785.85pt;mso-position-horizontal-relative:page;mso-position-vertical-relative:page;width:7.00pt;height:13.10pt;z-index:251659265;mso-wrap-distance-left:0.00pt;mso-wrap-distance-top:0.00pt;mso-wrap-distance-right:0.00pt;mso-wrap-distance-bottom:0.00pt;mso-wrap-style:square" stroked="f" filled="f" v:ext="SMDATA_15_ocNUaR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KApAAAAAAAAAAAAAGU9AACMAAAABgEAAAAAAACgKQAAZT0AACgAAAAIAAAAAQAAAAEAAAAwAAAAFAAAAAAAAAAAAP//AAABAAAA//8AAAEA" o:insetmode="custom">
              <w10:wrap type="none" anchorx="page" anchory="page"/>
              <v:textbox inset="0.0pt,0.0pt,0.0pt,0.0pt">
                <w:txbxContent>
                  <w:p>
                    <w:pPr>
                      <w:ind w:left="20"/>
                      <w:spacing w:before="11"/>
                      <w:rPr>
                        <w:sz w:val="20"/>
                      </w:rPr>
                    </w:pPr>
                    <w:r>
                      <w:rPr>
                        <w:spacing w:val="-10" w:percent="89"/>
                        <w:sz w:val="20"/>
                      </w:rPr>
                      <w:t>1</w:t>
                    </w:r>
                    <w:r>
                      <w:rPr>
                        <w:sz w:val="20"/>
                      </w:rPr>
                    </w:r>
                  </w:p>
                </w:txbxContent>
              </v:textbox>
            </v:rect>
          </w:pict>
        </mc:Fallback>
      </mc:AlternateContent>
    </w:r>
    <w:r>
      <w:rPr>
        <w:noProof/>
      </w:rPr>
      <mc:AlternateContent>
        <mc:Choice Requires="wps">
          <w:drawing>
            <wp:anchor distT="0" distB="0" distL="0" distR="0" simplePos="0" relativeHeight="251659266" behindDoc="1" locked="0" layoutInCell="0" hidden="0" allowOverlap="1">
              <wp:simplePos x="0" y="0"/>
              <wp:positionH relativeFrom="page">
                <wp:posOffset>1155700</wp:posOffset>
              </wp:positionH>
              <wp:positionV relativeFrom="page">
                <wp:posOffset>10172065</wp:posOffset>
              </wp:positionV>
              <wp:extent cx="2676525" cy="284480"/>
              <wp:effectExtent l="0" t="0" r="0" b="0"/>
              <wp:wrapNone/>
              <wp:docPr id="1026" name="Textbox 2"/>
              <wp:cNvGraphicFramePr/>
              <a:graphic xmlns:a="http://schemas.openxmlformats.org/drawingml/2006/main">
                <a:graphicData uri="http://schemas.microsoft.com/office/word/2010/wordprocessingShape">
                  <wps:wsp>
                    <wps:cNvSpPr>
                      <a:codePr string="" type="1229830896" text="1"/>
                      <a:extLst>
                        <a:ext uri="sm">
                          <sm:smNativeData xmlns:sm="sm" val="SMDATA_15_ocNUaR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BwHAAAAAAAAAAAAAJM+AAB3EAAAwAEAAAAAAAAcBwAAkz4AACgAAAAIAAAAAQAAAAEAAAAwAAAAFAAAAAAAAAAAAP//AAABAAAA//8AAAEA"/>
                        </a:ext>
                      </a:extLst>
                    </wps:cNvSpPr>
                    <wps:spPr>
                      <a:xfrm>
                        <a:off x="0" y="0"/>
                        <a:ext cx="2676525" cy="284480"/>
                      </a:xfrm>
                      <a:prstGeom prst="rect">
                        <a:avLst/>
                      </a:prstGeom>
                      <a:noFill/>
                      <a:ln>
                        <a:noFill/>
                      </a:ln>
                    </wps:spPr>
                    <wps:txbx>
                      <w:txbxContent>
                        <w:p>
                          <w:pPr>
                            <w:ind w:left="20"/>
                            <w:spacing w:before="20"/>
                            <w:rPr>
                              <w:rFonts w:ascii="Cambria" w:hAnsi="Cambria"/>
                              <w:sz w:val="16"/>
                              <w:position w:val="1"/>
                            </w:rPr>
                          </w:pPr>
                          <w:r>
                            <w:rPr>
                              <w:rFonts w:ascii="Cambria" w:hAnsi="Cambria"/>
                              <w:b/>
                              <w:sz w:val="18"/>
                            </w:rPr>
                            <w:t>Jurnal</w:t>
                          </w:r>
                          <w:r>
                            <w:rPr>
                              <w:rFonts w:ascii="Cambria" w:hAnsi="Cambria"/>
                              <w:b/>
                              <w:spacing w:val="-5" w:percent="95"/>
                              <w:sz w:val="18"/>
                            </w:rPr>
                            <w:t xml:space="preserve"> </w:t>
                          </w:r>
                          <w:r>
                            <w:rPr>
                              <w:rFonts w:ascii="Cambria" w:hAnsi="Cambria"/>
                              <w:b/>
                              <w:spacing w:val="-2" w:percent="98"/>
                              <w:sz w:val="16"/>
                            </w:rPr>
                            <w:t>Multidisiplin</w:t>
                          </w:r>
                          <w:r>
                            <w:rPr>
                              <w:rFonts w:ascii="Cambria" w:hAnsi="Cambria"/>
                              <w:b/>
                              <w:spacing w:val="10" w:percent="112"/>
                              <w:sz w:val="16"/>
                            </w:rPr>
                            <w:t xml:space="preserve"> </w:t>
                          </w:r>
                          <w:r>
                            <w:rPr>
                              <w:rFonts w:ascii="Cambria" w:hAnsi="Cambria"/>
                              <w:b/>
                              <w:spacing w:val="-2" w:percent="98"/>
                              <w:sz w:val="16"/>
                            </w:rPr>
                            <w:t>Sariputra</w:t>
                          </w:r>
                          <w:r>
                            <w:rPr>
                              <w:rFonts w:ascii="Cambria" w:hAnsi="Cambria"/>
                              <w:sz w:val="16"/>
                              <w:position w:val="1"/>
                            </w:rPr>
                          </w:r>
                        </w:p>
                        <w:p>
                          <w:pPr>
                            <w:spacing w:before="8"/>
                            <w:rPr>
                              <w:rFonts w:ascii="Cambria" w:hAnsi="Cambria"/>
                              <w:i/>
                              <w:sz w:val="16"/>
                            </w:rPr>
                          </w:pPr>
                          <w:r>
                            <w:rPr>
                              <w:rFonts w:ascii="Cambria" w:hAnsi="Cambria"/>
                              <w:i/>
                              <w:sz w:val="16"/>
                            </w:rPr>
                            <w:t>Volume</w:t>
                          </w:r>
                          <w:r>
                            <w:rPr>
                              <w:rFonts w:ascii="Cambria" w:hAnsi="Cambria"/>
                              <w:i/>
                              <w:spacing w:val="-6" w:percent="92"/>
                              <w:sz w:val="16"/>
                            </w:rPr>
                            <w:t xml:space="preserve"> </w:t>
                          </w:r>
                          <w:r>
                            <w:rPr>
                              <w:rFonts w:ascii="Cambria" w:hAnsi="Cambria"/>
                              <w:i/>
                              <w:sz w:val="16"/>
                            </w:rPr>
                            <w:t>04</w:t>
                          </w:r>
                          <w:r>
                            <w:rPr>
                              <w:rFonts w:ascii="Cambria" w:hAnsi="Cambria"/>
                              <w:i/>
                              <w:spacing w:val="-5" w:percent="93"/>
                              <w:sz w:val="16"/>
                            </w:rPr>
                            <w:t xml:space="preserve"> </w:t>
                          </w:r>
                          <w:r>
                            <w:rPr>
                              <w:rFonts w:ascii="Cambria" w:hAnsi="Cambria"/>
                              <w:i/>
                              <w:sz w:val="16"/>
                            </w:rPr>
                            <w:t>No</w:t>
                          </w:r>
                          <w:r>
                            <w:rPr>
                              <w:rFonts w:ascii="Cambria" w:hAnsi="Cambria"/>
                              <w:i/>
                              <w:spacing w:val="-6" w:percent="92"/>
                              <w:sz w:val="16"/>
                            </w:rPr>
                            <w:t xml:space="preserve"> </w:t>
                          </w:r>
                          <w:r>
                            <w:rPr>
                              <w:rFonts w:ascii="Cambria" w:hAnsi="Cambria"/>
                              <w:i/>
                              <w:sz w:val="16"/>
                            </w:rPr>
                            <w:t>02,</w:t>
                          </w:r>
                          <w:r>
                            <w:rPr>
                              <w:rFonts w:ascii="Cambria" w:hAnsi="Cambria"/>
                              <w:i/>
                              <w:spacing w:val="-5" w:percent="93"/>
                              <w:sz w:val="16"/>
                            </w:rPr>
                            <w:t xml:space="preserve"> </w:t>
                          </w:r>
                          <w:r>
                            <w:rPr>
                              <w:rFonts w:ascii="Cambria" w:hAnsi="Cambria"/>
                              <w:i/>
                              <w:sz w:val="16"/>
                            </w:rPr>
                            <w:t>Tahun</w:t>
                          </w:r>
                          <w:r>
                            <w:rPr>
                              <w:rFonts w:ascii="Cambria" w:hAnsi="Cambria"/>
                              <w:i/>
                              <w:spacing w:val="28" w:percent="137"/>
                              <w:sz w:val="16"/>
                            </w:rPr>
                            <w:t xml:space="preserve"> </w:t>
                          </w:r>
                          <w:r>
                            <w:rPr>
                              <w:rFonts w:ascii="Cambria" w:hAnsi="Cambria"/>
                              <w:i/>
                              <w:spacing w:val="-4" w:percent="95"/>
                              <w:sz w:val="16"/>
                            </w:rPr>
                            <w:t>2024</w:t>
                          </w:r>
                          <w:r>
                            <w:rPr>
                              <w:rFonts w:ascii="Cambria" w:hAnsi="Cambria"/>
                              <w:i/>
                              <w:sz w:val="16"/>
                            </w:rPr>
                          </w:r>
                        </w:p>
                        <w:p>
                          <w:pPr>
                            <w:ind w:left="20"/>
                            <w:spacing w:before="8"/>
                            <w:rPr>
                              <w:rFonts w:ascii="Cambria" w:hAnsi="Cambria"/>
                              <w:i/>
                              <w:sz w:val="16"/>
                            </w:rPr>
                          </w:pPr>
                          <w:r>
                            <w:rPr>
                              <w:rFonts w:ascii="Cambria" w:hAnsi="Cambria"/>
                              <w:i/>
                              <w:sz w:val="16"/>
                            </w:rP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2" o:spid="_x0000_s3074" style="position:absolute;margin-left:91.00pt;margin-top:800.95pt;mso-position-horizontal-relative:page;mso-position-vertical-relative:page;width:210.75pt;height:22.40pt;z-index:251659266;mso-wrap-distance-left:0.00pt;mso-wrap-distance-top:0.00pt;mso-wrap-distance-right:0.00pt;mso-wrap-distance-bottom:0.00pt;mso-wrap-style:square" stroked="f" filled="f" v:ext="SMDATA_15_ocNUaR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BwHAAAAAAAAAAAAAJM+AAB3EAAAwAEAAAAAAAAcBwAAkz4AACgAAAAIAAAAAQAAAAEAAAAwAAAAFAAAAAAAAAAAAP//AAABAAAA//8AAAEA" o:insetmode="custom">
              <w10:wrap type="none" anchorx="page" anchory="page"/>
              <v:textbox inset="0.0pt,0.0pt,0.0pt,0.0pt">
                <w:txbxContent>
                  <w:p>
                    <w:pPr>
                      <w:ind w:left="20"/>
                      <w:spacing w:before="20"/>
                      <w:rPr>
                        <w:rFonts w:ascii="Cambria" w:hAnsi="Cambria"/>
                        <w:sz w:val="16"/>
                        <w:position w:val="1"/>
                      </w:rPr>
                    </w:pPr>
                    <w:r>
                      <w:rPr>
                        <w:rFonts w:ascii="Cambria" w:hAnsi="Cambria"/>
                        <w:b/>
                        <w:sz w:val="18"/>
                      </w:rPr>
                      <w:t>Jurnal</w:t>
                    </w:r>
                    <w:r>
                      <w:rPr>
                        <w:rFonts w:ascii="Cambria" w:hAnsi="Cambria"/>
                        <w:b/>
                        <w:spacing w:val="-5" w:percent="95"/>
                        <w:sz w:val="18"/>
                      </w:rPr>
                      <w:t xml:space="preserve"> </w:t>
                    </w:r>
                    <w:r>
                      <w:rPr>
                        <w:rFonts w:ascii="Cambria" w:hAnsi="Cambria"/>
                        <w:b/>
                        <w:spacing w:val="-2" w:percent="98"/>
                        <w:sz w:val="16"/>
                      </w:rPr>
                      <w:t>Multidisiplin</w:t>
                    </w:r>
                    <w:r>
                      <w:rPr>
                        <w:rFonts w:ascii="Cambria" w:hAnsi="Cambria"/>
                        <w:b/>
                        <w:spacing w:val="10" w:percent="112"/>
                        <w:sz w:val="16"/>
                      </w:rPr>
                      <w:t xml:space="preserve"> </w:t>
                    </w:r>
                    <w:r>
                      <w:rPr>
                        <w:rFonts w:ascii="Cambria" w:hAnsi="Cambria"/>
                        <w:b/>
                        <w:spacing w:val="-2" w:percent="98"/>
                        <w:sz w:val="16"/>
                      </w:rPr>
                      <w:t>Sariputra</w:t>
                    </w:r>
                    <w:r>
                      <w:rPr>
                        <w:rFonts w:ascii="Cambria" w:hAnsi="Cambria"/>
                        <w:sz w:val="16"/>
                        <w:position w:val="1"/>
                      </w:rPr>
                    </w:r>
                  </w:p>
                  <w:p>
                    <w:pPr>
                      <w:spacing w:before="8"/>
                      <w:rPr>
                        <w:rFonts w:ascii="Cambria" w:hAnsi="Cambria"/>
                        <w:i/>
                        <w:sz w:val="16"/>
                      </w:rPr>
                    </w:pPr>
                    <w:r>
                      <w:rPr>
                        <w:rFonts w:ascii="Cambria" w:hAnsi="Cambria"/>
                        <w:i/>
                        <w:sz w:val="16"/>
                      </w:rPr>
                      <w:t>Volume</w:t>
                    </w:r>
                    <w:r>
                      <w:rPr>
                        <w:rFonts w:ascii="Cambria" w:hAnsi="Cambria"/>
                        <w:i/>
                        <w:spacing w:val="-6" w:percent="92"/>
                        <w:sz w:val="16"/>
                      </w:rPr>
                      <w:t xml:space="preserve"> </w:t>
                    </w:r>
                    <w:r>
                      <w:rPr>
                        <w:rFonts w:ascii="Cambria" w:hAnsi="Cambria"/>
                        <w:i/>
                        <w:sz w:val="16"/>
                      </w:rPr>
                      <w:t>04</w:t>
                    </w:r>
                    <w:r>
                      <w:rPr>
                        <w:rFonts w:ascii="Cambria" w:hAnsi="Cambria"/>
                        <w:i/>
                        <w:spacing w:val="-5" w:percent="93"/>
                        <w:sz w:val="16"/>
                      </w:rPr>
                      <w:t xml:space="preserve"> </w:t>
                    </w:r>
                    <w:r>
                      <w:rPr>
                        <w:rFonts w:ascii="Cambria" w:hAnsi="Cambria"/>
                        <w:i/>
                        <w:sz w:val="16"/>
                      </w:rPr>
                      <w:t>No</w:t>
                    </w:r>
                    <w:r>
                      <w:rPr>
                        <w:rFonts w:ascii="Cambria" w:hAnsi="Cambria"/>
                        <w:i/>
                        <w:spacing w:val="-6" w:percent="92"/>
                        <w:sz w:val="16"/>
                      </w:rPr>
                      <w:t xml:space="preserve"> </w:t>
                    </w:r>
                    <w:r>
                      <w:rPr>
                        <w:rFonts w:ascii="Cambria" w:hAnsi="Cambria"/>
                        <w:i/>
                        <w:sz w:val="16"/>
                      </w:rPr>
                      <w:t>02,</w:t>
                    </w:r>
                    <w:r>
                      <w:rPr>
                        <w:rFonts w:ascii="Cambria" w:hAnsi="Cambria"/>
                        <w:i/>
                        <w:spacing w:val="-5" w:percent="93"/>
                        <w:sz w:val="16"/>
                      </w:rPr>
                      <w:t xml:space="preserve"> </w:t>
                    </w:r>
                    <w:r>
                      <w:rPr>
                        <w:rFonts w:ascii="Cambria" w:hAnsi="Cambria"/>
                        <w:i/>
                        <w:sz w:val="16"/>
                      </w:rPr>
                      <w:t>Tahun</w:t>
                    </w:r>
                    <w:r>
                      <w:rPr>
                        <w:rFonts w:ascii="Cambria" w:hAnsi="Cambria"/>
                        <w:i/>
                        <w:spacing w:val="28" w:percent="137"/>
                        <w:sz w:val="16"/>
                      </w:rPr>
                      <w:t xml:space="preserve"> </w:t>
                    </w:r>
                    <w:r>
                      <w:rPr>
                        <w:rFonts w:ascii="Cambria" w:hAnsi="Cambria"/>
                        <w:i/>
                        <w:spacing w:val="-4" w:percent="95"/>
                        <w:sz w:val="16"/>
                      </w:rPr>
                      <w:t>2024</w:t>
                    </w:r>
                    <w:r>
                      <w:rPr>
                        <w:rFonts w:ascii="Cambria" w:hAnsi="Cambria"/>
                        <w:i/>
                        <w:sz w:val="16"/>
                      </w:rPr>
                    </w:r>
                  </w:p>
                  <w:p>
                    <w:pPr>
                      <w:ind w:left="20"/>
                      <w:spacing w:before="8"/>
                      <w:rPr>
                        <w:rFonts w:ascii="Cambria" w:hAnsi="Cambria"/>
                        <w:i/>
                        <w:sz w:val="16"/>
                      </w:rPr>
                    </w:pPr>
                    <w:r>
                      <w:rPr>
                        <w:rFonts w:ascii="Cambria" w:hAnsi="Cambria"/>
                        <w:i/>
                        <w:sz w:val="16"/>
                      </w:rPr>
                    </w:r>
                  </w:p>
                </w:txbxContent>
              </v:textbox>
            </v:rect>
          </w:pict>
        </mc:Fallback>
      </mc:AlternateContent>
    </w:r>
    <w:r>
      <w:rPr>
        <w:sz w:val="20"/>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3"/>
      <w:spacing w:line="14" w:lineRule="auto"/>
      <w:rPr>
        <w:sz w:val="20"/>
      </w:rPr>
    </w:pPr>
    <w:r>
      <w:rPr>
        <w:noProof/>
      </w:rPr>
      <mc:AlternateContent>
        <mc:Choice Requires="wps">
          <w:drawing>
            <wp:anchor distT="0" distB="0" distL="0" distR="0" simplePos="0" relativeHeight="251659269" behindDoc="1" locked="0" layoutInCell="0" hidden="0" allowOverlap="1">
              <wp:simplePos x="0" y="0"/>
              <wp:positionH relativeFrom="page">
                <wp:posOffset>6741160</wp:posOffset>
              </wp:positionH>
              <wp:positionV relativeFrom="page">
                <wp:posOffset>9980295</wp:posOffset>
              </wp:positionV>
              <wp:extent cx="152400" cy="166370"/>
              <wp:effectExtent l="0" t="0" r="0" b="0"/>
              <wp:wrapNone/>
              <wp:docPr id="1029" name="Textbox 11"/>
              <wp:cNvGraphicFramePr/>
              <a:graphic xmlns:a="http://schemas.openxmlformats.org/drawingml/2006/main">
                <a:graphicData uri="http://schemas.microsoft.com/office/word/2010/wordprocessingShape">
                  <wps:wsp>
                    <wps:cNvSpPr>
                      <a:codePr string="" type="1" text="0"/>
                      <a:extLst>
                        <a:ext uri="sm">
                          <sm:smNativeData xmlns:sm="sm" val="SMDATA_15_ocNUaR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HgpAAAAAAAAAAAAAGU9AADwAAAABgEAAAAAAgB4KQAAZT0AACgAAAAIAAAAAQAAAAEAAAAwAAAAFAAAAAAAAAAAAP//AAABAAAA//8AAAEA"/>
                        </a:ext>
                      </a:extLst>
                    </wps:cNvSpPr>
                    <wps:spPr>
                      <a:xfrm>
                        <a:off x="0" y="0"/>
                        <a:ext cx="152400" cy="166370"/>
                      </a:xfrm>
                      <a:prstGeom prst="rect">
                        <a:avLst/>
                      </a:prstGeom>
                      <a:noFill/>
                      <a:ln>
                        <a:noFill/>
                      </a:ln>
                    </wps:spPr>
                    <wps:txbx>
                      <w:txbxContent>
                        <w:p>
                          <w:pPr>
                            <w:ind w:left="60"/>
                            <w:spacing w:before="11"/>
                            <w:rPr>
                              <w:sz w:val="20"/>
                            </w:rPr>
                          </w:pPr>
                          <w:r>
                            <w:rPr>
                              <w:spacing w:val="-10" w:percent="89"/>
                              <w:sz w:val="20"/>
                            </w:rPr>
                          </w:r>
                          <w:r>
                            <w:rPr>
                              <w:spacing w:val="-10" w:percent="89"/>
                              <w:sz w:val="20"/>
                            </w:rPr>
                            <w:fldChar w:fldCharType="begin"/>
                            <w:instrText xml:space="preserve"> PAGE </w:instrText>
                            <w:fldChar w:fldCharType="separate"/>
                            <w:t>9</w:t>
                            <w:fldChar w:fldCharType="end"/>
                          </w:r>
                          <w:r>
                            <w:rPr>
                              <w:sz w:val="20"/>
                            </w:rP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11" o:spid="_x0000_s5121" style="position:absolute;margin-left:530.80pt;margin-top:785.85pt;mso-position-horizontal-relative:page;mso-position-vertical-relative:page;width:12.00pt;height:13.10pt;z-index:251659269;mso-wrap-distance-left:0.00pt;mso-wrap-distance-top:0.00pt;mso-wrap-distance-right:0.00pt;mso-wrap-distance-bottom:0.00pt;mso-wrap-style:square" stroked="f" filled="f" v:ext="SMDATA_15_ocNUaR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YAAAAAAAAAAAAAAAAAAAAAAAAHgpAAAAAAAAAAAAAGU9AADwAAAABgEAAAAAAgB4KQAAZT0AACgAAAAIAAAAAQAAAAEAAAAwAAAAFAAAAAAAAAAAAP//AAABAAAA//8AAAEA" o:insetmode="custom">
              <w10:wrap type="none" anchorx="page" anchory="page"/>
              <v:textbox inset="0.0pt,0.0pt,0.0pt,0.0pt">
                <w:txbxContent>
                  <w:p>
                    <w:pPr>
                      <w:ind w:left="60"/>
                      <w:spacing w:before="11"/>
                      <w:rPr>
                        <w:sz w:val="20"/>
                      </w:rPr>
                    </w:pPr>
                    <w:r>
                      <w:rPr>
                        <w:spacing w:val="-10" w:percent="89"/>
                        <w:sz w:val="20"/>
                      </w:rPr>
                    </w:r>
                    <w:r>
                      <w:rPr>
                        <w:spacing w:val="-10" w:percent="89"/>
                        <w:sz w:val="20"/>
                      </w:rPr>
                      <w:fldChar w:fldCharType="begin"/>
                      <w:instrText xml:space="preserve"> PAGE </w:instrText>
                      <w:fldChar w:fldCharType="separate"/>
                      <w:t>9</w:t>
                      <w:fldChar w:fldCharType="end"/>
                    </w:r>
                    <w:r>
                      <w:rPr>
                        <w:sz w:val="20"/>
                      </w:rPr>
                    </w:r>
                  </w:p>
                </w:txbxContent>
              </v:textbox>
            </v:rect>
          </w:pict>
        </mc:Fallback>
      </mc:AlternateContent>
    </w:r>
    <w:r>
      <w:rPr>
        <w:noProof/>
      </w:rPr>
      <mc:AlternateContent>
        <mc:Choice Requires="wps">
          <w:drawing>
            <wp:anchor distT="0" distB="0" distL="0" distR="0" simplePos="0" relativeHeight="251659270" behindDoc="1" locked="0" layoutInCell="0" hidden="0" allowOverlap="1">
              <wp:simplePos x="0" y="0"/>
              <wp:positionH relativeFrom="page">
                <wp:posOffset>980440</wp:posOffset>
              </wp:positionH>
              <wp:positionV relativeFrom="page">
                <wp:posOffset>10154285</wp:posOffset>
              </wp:positionV>
              <wp:extent cx="2676525" cy="284480"/>
              <wp:effectExtent l="0" t="0" r="0" b="0"/>
              <wp:wrapNone/>
              <wp:docPr id="1030" name="Textbox 10"/>
              <wp:cNvGraphicFramePr/>
              <a:graphic xmlns:a="http://schemas.openxmlformats.org/drawingml/2006/main">
                <a:graphicData uri="http://schemas.microsoft.com/office/word/2010/wordprocessingShape">
                  <wps:wsp>
                    <wps:cNvSpPr>
                      <a:codePr string="" type="1229830896" text="1"/>
                      <a:extLst>
                        <a:ext uri="sm">
                          <sm:smNativeData xmlns:sm="sm" val="SMDATA_15_ocNUaR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AgGAAAAAAAAAAAAAHc+AAB3EAAAwAEAAAAAAgAIBgAAdz4AACgAAAAIAAAAAQAAAAEAAAAwAAAAFAAAAAAAAAAAAP//AAABAAAA//8AAAEA"/>
                        </a:ext>
                      </a:extLst>
                    </wps:cNvSpPr>
                    <wps:spPr>
                      <a:xfrm>
                        <a:off x="0" y="0"/>
                        <a:ext cx="2676525" cy="284480"/>
                      </a:xfrm>
                      <a:prstGeom prst="rect">
                        <a:avLst/>
                      </a:prstGeom>
                      <a:noFill/>
                      <a:ln>
                        <a:noFill/>
                      </a:ln>
                    </wps:spPr>
                    <wps:txbx>
                      <w:txbxContent>
                        <w:p>
                          <w:pPr>
                            <w:ind w:left="20"/>
                            <w:spacing w:before="20"/>
                            <w:rPr>
                              <w:rFonts w:ascii="Cambria" w:hAnsi="Cambria"/>
                              <w:sz w:val="16"/>
                              <w:position w:val="1"/>
                            </w:rPr>
                          </w:pPr>
                          <w:r>
                            <w:rPr>
                              <w:rFonts w:ascii="Cambria" w:hAnsi="Cambria"/>
                              <w:b/>
                              <w:sz w:val="18"/>
                            </w:rPr>
                            <w:t>Jurnal</w:t>
                          </w:r>
                          <w:r>
                            <w:rPr>
                              <w:rFonts w:ascii="Cambria" w:hAnsi="Cambria"/>
                              <w:b/>
                              <w:spacing w:val="-5" w:percent="95"/>
                              <w:sz w:val="18"/>
                            </w:rPr>
                            <w:t xml:space="preserve"> </w:t>
                          </w:r>
                          <w:r>
                            <w:rPr>
                              <w:rFonts w:ascii="Cambria" w:hAnsi="Cambria"/>
                              <w:b/>
                              <w:sz w:val="18"/>
                            </w:rPr>
                            <w:t>EHO</w:t>
                          </w:r>
                          <w:r>
                            <w:rPr>
                              <w:rFonts w:ascii="Cambria" w:hAnsi="Cambria"/>
                              <w:b/>
                              <w:spacing w:val="-4" w:percent="96"/>
                              <w:sz w:val="18"/>
                            </w:rPr>
                            <w:t xml:space="preserve"> </w:t>
                          </w:r>
                          <w:r>
                            <w:rPr>
                              <w:rFonts w:ascii="Cambria" w:hAnsi="Cambria"/>
                              <w:b/>
                              <w:sz w:val="18"/>
                            </w:rPr>
                            <w:t>(Jurnal</w:t>
                          </w:r>
                          <w:r>
                            <w:rPr>
                              <w:rFonts w:ascii="Cambria" w:hAnsi="Cambria"/>
                              <w:b/>
                              <w:spacing w:val="-3" w:percent="97"/>
                              <w:sz w:val="18"/>
                            </w:rPr>
                            <w:t xml:space="preserve"> </w:t>
                          </w:r>
                          <w:r>
                            <w:rPr>
                              <w:rFonts w:ascii="Cambria" w:hAnsi="Cambria"/>
                              <w:b/>
                              <w:sz w:val="18"/>
                            </w:rPr>
                            <w:t>Ilmu</w:t>
                          </w:r>
                          <w:r>
                            <w:rPr>
                              <w:rFonts w:ascii="Cambria" w:hAnsi="Cambria"/>
                              <w:b/>
                              <w:spacing w:val="-2" w:percent="98"/>
                              <w:sz w:val="18"/>
                            </w:rPr>
                            <w:t xml:space="preserve"> </w:t>
                          </w:r>
                          <w:r>
                            <w:rPr>
                              <w:rFonts w:ascii="Cambria" w:hAnsi="Cambria"/>
                              <w:b/>
                              <w:sz w:val="18"/>
                            </w:rPr>
                            <w:t>Ekonomi</w:t>
                          </w:r>
                          <w:r>
                            <w:rPr>
                              <w:rFonts w:ascii="Cambria" w:hAnsi="Cambria"/>
                              <w:b/>
                              <w:spacing w:val="-4" w:percent="96"/>
                              <w:sz w:val="18"/>
                            </w:rPr>
                            <w:t xml:space="preserve"> </w:t>
                          </w:r>
                          <w:r>
                            <w:rPr>
                              <w:rFonts w:ascii="Cambria" w:hAnsi="Cambria"/>
                              <w:b/>
                              <w:sz w:val="18"/>
                            </w:rPr>
                            <w:t>dan</w:t>
                          </w:r>
                          <w:r>
                            <w:rPr>
                              <w:rFonts w:ascii="Cambria" w:hAnsi="Cambria"/>
                              <w:b/>
                              <w:spacing w:val="-4" w:percent="96"/>
                              <w:sz w:val="18"/>
                            </w:rPr>
                            <w:t xml:space="preserve"> </w:t>
                          </w:r>
                          <w:r>
                            <w:rPr>
                              <w:rFonts w:ascii="Cambria" w:hAnsi="Cambria"/>
                              <w:b/>
                              <w:sz w:val="18"/>
                            </w:rPr>
                            <w:t>Humaniora</w:t>
                          </w:r>
                          <w:r>
                            <w:rPr>
                              <w:rFonts w:ascii="Cambria" w:hAnsi="Cambria"/>
                              <w:b/>
                              <w:spacing w:val="-3" w:percent="97"/>
                              <w:sz w:val="18"/>
                            </w:rPr>
                            <w:t xml:space="preserve"> </w:t>
                          </w:r>
                          <w:r>
                            <w:rPr>
                              <w:rFonts w:ascii="Cambria" w:hAnsi="Cambria"/>
                              <w:spacing w:val="-10" w:percent="87"/>
                              <w:sz w:val="16"/>
                              <w:position w:val="1"/>
                            </w:rPr>
                            <w:t>)</w:t>
                          </w:r>
                          <w:r>
                            <w:rPr>
                              <w:rFonts w:ascii="Cambria" w:hAnsi="Cambria"/>
                              <w:sz w:val="16"/>
                              <w:position w:val="1"/>
                            </w:rPr>
                          </w:r>
                        </w:p>
                        <w:p>
                          <w:pPr>
                            <w:ind w:left="20"/>
                            <w:spacing w:before="8"/>
                            <w:rPr>
                              <w:rFonts w:ascii="Cambria" w:hAnsi="Cambria"/>
                              <w:i/>
                              <w:sz w:val="16"/>
                            </w:rPr>
                          </w:pPr>
                          <w:r>
                            <w:rPr>
                              <w:rFonts w:ascii="Cambria" w:hAnsi="Cambria"/>
                              <w:i/>
                              <w:sz w:val="16"/>
                            </w:rPr>
                            <w:t>Volume</w:t>
                          </w:r>
                          <w:r>
                            <w:rPr>
                              <w:rFonts w:ascii="Cambria" w:hAnsi="Cambria"/>
                              <w:i/>
                              <w:spacing w:val="-4" w:percent="95"/>
                              <w:sz w:val="16"/>
                            </w:rPr>
                            <w:t xml:space="preserve"> </w:t>
                          </w:r>
                          <w:r>
                            <w:rPr>
                              <w:rFonts w:ascii="Cambria" w:hAnsi="Cambria"/>
                              <w:i/>
                              <w:sz w:val="16"/>
                            </w:rPr>
                            <w:t>xx</w:t>
                          </w:r>
                          <w:r>
                            <w:rPr>
                              <w:rFonts w:ascii="Cambria" w:hAnsi="Cambria"/>
                              <w:i/>
                              <w:spacing w:val="-2" w:percent="97"/>
                              <w:sz w:val="16"/>
                            </w:rPr>
                            <w:t xml:space="preserve"> </w:t>
                          </w:r>
                          <w:r>
                            <w:rPr>
                              <w:rFonts w:ascii="Cambria" w:hAnsi="Cambria"/>
                              <w:i/>
                              <w:sz w:val="16"/>
                            </w:rPr>
                            <w:t>No</w:t>
                          </w:r>
                          <w:r>
                            <w:rPr>
                              <w:rFonts w:ascii="Cambria" w:hAnsi="Cambria"/>
                              <w:i/>
                              <w:spacing w:val="-3" w:percent="96"/>
                              <w:sz w:val="16"/>
                            </w:rPr>
                            <w:t xml:space="preserve"> </w:t>
                          </w:r>
                          <w:r>
                            <w:rPr>
                              <w:rFonts w:ascii="Cambria" w:hAnsi="Cambria"/>
                              <w:i/>
                              <w:sz w:val="16"/>
                            </w:rPr>
                            <w:t>xx,</w:t>
                          </w:r>
                          <w:r>
                            <w:rPr>
                              <w:rFonts w:ascii="Cambria" w:hAnsi="Cambria"/>
                              <w:i/>
                              <w:spacing w:val="-2" w:percent="97"/>
                              <w:sz w:val="16"/>
                            </w:rPr>
                            <w:t xml:space="preserve"> </w:t>
                          </w:r>
                          <w:r>
                            <w:rPr>
                              <w:rFonts w:ascii="Cambria" w:hAnsi="Cambria"/>
                              <w:i/>
                              <w:sz w:val="16"/>
                            </w:rPr>
                            <w:t>Tahun</w:t>
                          </w:r>
                          <w:r>
                            <w:rPr>
                              <w:rFonts w:ascii="Cambria" w:hAnsi="Cambria"/>
                              <w:i/>
                              <w:spacing w:val="-4" w:percent="95"/>
                              <w:sz w:val="16"/>
                            </w:rPr>
                            <w:t xml:space="preserve"> xxxx</w:t>
                          </w:r>
                          <w:r>
                            <w:rPr>
                              <w:rFonts w:ascii="Cambria" w:hAnsi="Cambria"/>
                              <w:i/>
                              <w:sz w:val="16"/>
                            </w:rP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10" o:spid="_x0000_s5122" style="position:absolute;margin-left:77.20pt;margin-top:799.55pt;mso-position-horizontal-relative:page;mso-position-vertical-relative:page;width:210.75pt;height:22.40pt;z-index:251659270;mso-wrap-distance-left:0.00pt;mso-wrap-distance-top:0.00pt;mso-wrap-distance-right:0.00pt;mso-wrap-distance-bottom:0.00pt;mso-wrap-style:square" stroked="f" filled="f" v:ext="SMDATA_15_ocNUaRMAAAAlAAAAZA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CQIAAAAAAAAAAAAAAAAAAAAAAAAAgGAAAAAAAAAAAAAHc+AAB3EAAAwAEAAAAAAgAIBgAAdz4AACgAAAAIAAAAAQAAAAEAAAAwAAAAFAAAAAAAAAAAAP//AAABAAAA//8AAAEA" o:insetmode="custom">
              <w10:wrap type="none" anchorx="page" anchory="page"/>
              <v:textbox inset="0.0pt,0.0pt,0.0pt,0.0pt">
                <w:txbxContent>
                  <w:p>
                    <w:pPr>
                      <w:ind w:left="20"/>
                      <w:spacing w:before="20"/>
                      <w:rPr>
                        <w:rFonts w:ascii="Cambria" w:hAnsi="Cambria"/>
                        <w:sz w:val="16"/>
                        <w:position w:val="1"/>
                      </w:rPr>
                    </w:pPr>
                    <w:r>
                      <w:rPr>
                        <w:rFonts w:ascii="Cambria" w:hAnsi="Cambria"/>
                        <w:b/>
                        <w:sz w:val="18"/>
                      </w:rPr>
                      <w:t>Jurnal</w:t>
                    </w:r>
                    <w:r>
                      <w:rPr>
                        <w:rFonts w:ascii="Cambria" w:hAnsi="Cambria"/>
                        <w:b/>
                        <w:spacing w:val="-5" w:percent="95"/>
                        <w:sz w:val="18"/>
                      </w:rPr>
                      <w:t xml:space="preserve"> </w:t>
                    </w:r>
                    <w:r>
                      <w:rPr>
                        <w:rFonts w:ascii="Cambria" w:hAnsi="Cambria"/>
                        <w:b/>
                        <w:sz w:val="18"/>
                      </w:rPr>
                      <w:t>EHO</w:t>
                    </w:r>
                    <w:r>
                      <w:rPr>
                        <w:rFonts w:ascii="Cambria" w:hAnsi="Cambria"/>
                        <w:b/>
                        <w:spacing w:val="-4" w:percent="96"/>
                        <w:sz w:val="18"/>
                      </w:rPr>
                      <w:t xml:space="preserve"> </w:t>
                    </w:r>
                    <w:r>
                      <w:rPr>
                        <w:rFonts w:ascii="Cambria" w:hAnsi="Cambria"/>
                        <w:b/>
                        <w:sz w:val="18"/>
                      </w:rPr>
                      <w:t>(Jurnal</w:t>
                    </w:r>
                    <w:r>
                      <w:rPr>
                        <w:rFonts w:ascii="Cambria" w:hAnsi="Cambria"/>
                        <w:b/>
                        <w:spacing w:val="-3" w:percent="97"/>
                        <w:sz w:val="18"/>
                      </w:rPr>
                      <w:t xml:space="preserve"> </w:t>
                    </w:r>
                    <w:r>
                      <w:rPr>
                        <w:rFonts w:ascii="Cambria" w:hAnsi="Cambria"/>
                        <w:b/>
                        <w:sz w:val="18"/>
                      </w:rPr>
                      <w:t>Ilmu</w:t>
                    </w:r>
                    <w:r>
                      <w:rPr>
                        <w:rFonts w:ascii="Cambria" w:hAnsi="Cambria"/>
                        <w:b/>
                        <w:spacing w:val="-2" w:percent="98"/>
                        <w:sz w:val="18"/>
                      </w:rPr>
                      <w:t xml:space="preserve"> </w:t>
                    </w:r>
                    <w:r>
                      <w:rPr>
                        <w:rFonts w:ascii="Cambria" w:hAnsi="Cambria"/>
                        <w:b/>
                        <w:sz w:val="18"/>
                      </w:rPr>
                      <w:t>Ekonomi</w:t>
                    </w:r>
                    <w:r>
                      <w:rPr>
                        <w:rFonts w:ascii="Cambria" w:hAnsi="Cambria"/>
                        <w:b/>
                        <w:spacing w:val="-4" w:percent="96"/>
                        <w:sz w:val="18"/>
                      </w:rPr>
                      <w:t xml:space="preserve"> </w:t>
                    </w:r>
                    <w:r>
                      <w:rPr>
                        <w:rFonts w:ascii="Cambria" w:hAnsi="Cambria"/>
                        <w:b/>
                        <w:sz w:val="18"/>
                      </w:rPr>
                      <w:t>dan</w:t>
                    </w:r>
                    <w:r>
                      <w:rPr>
                        <w:rFonts w:ascii="Cambria" w:hAnsi="Cambria"/>
                        <w:b/>
                        <w:spacing w:val="-4" w:percent="96"/>
                        <w:sz w:val="18"/>
                      </w:rPr>
                      <w:t xml:space="preserve"> </w:t>
                    </w:r>
                    <w:r>
                      <w:rPr>
                        <w:rFonts w:ascii="Cambria" w:hAnsi="Cambria"/>
                        <w:b/>
                        <w:sz w:val="18"/>
                      </w:rPr>
                      <w:t>Humaniora</w:t>
                    </w:r>
                    <w:r>
                      <w:rPr>
                        <w:rFonts w:ascii="Cambria" w:hAnsi="Cambria"/>
                        <w:b/>
                        <w:spacing w:val="-3" w:percent="97"/>
                        <w:sz w:val="18"/>
                      </w:rPr>
                      <w:t xml:space="preserve"> </w:t>
                    </w:r>
                    <w:r>
                      <w:rPr>
                        <w:rFonts w:ascii="Cambria" w:hAnsi="Cambria"/>
                        <w:spacing w:val="-10" w:percent="87"/>
                        <w:sz w:val="16"/>
                        <w:position w:val="1"/>
                      </w:rPr>
                      <w:t>)</w:t>
                    </w:r>
                    <w:r>
                      <w:rPr>
                        <w:rFonts w:ascii="Cambria" w:hAnsi="Cambria"/>
                        <w:sz w:val="16"/>
                        <w:position w:val="1"/>
                      </w:rPr>
                    </w:r>
                  </w:p>
                  <w:p>
                    <w:pPr>
                      <w:ind w:left="20"/>
                      <w:spacing w:before="8"/>
                      <w:rPr>
                        <w:rFonts w:ascii="Cambria" w:hAnsi="Cambria"/>
                        <w:i/>
                        <w:sz w:val="16"/>
                      </w:rPr>
                    </w:pPr>
                    <w:r>
                      <w:rPr>
                        <w:rFonts w:ascii="Cambria" w:hAnsi="Cambria"/>
                        <w:i/>
                        <w:sz w:val="16"/>
                      </w:rPr>
                      <w:t>Volume</w:t>
                    </w:r>
                    <w:r>
                      <w:rPr>
                        <w:rFonts w:ascii="Cambria" w:hAnsi="Cambria"/>
                        <w:i/>
                        <w:spacing w:val="-4" w:percent="95"/>
                        <w:sz w:val="16"/>
                      </w:rPr>
                      <w:t xml:space="preserve"> </w:t>
                    </w:r>
                    <w:r>
                      <w:rPr>
                        <w:rFonts w:ascii="Cambria" w:hAnsi="Cambria"/>
                        <w:i/>
                        <w:sz w:val="16"/>
                      </w:rPr>
                      <w:t>xx</w:t>
                    </w:r>
                    <w:r>
                      <w:rPr>
                        <w:rFonts w:ascii="Cambria" w:hAnsi="Cambria"/>
                        <w:i/>
                        <w:spacing w:val="-2" w:percent="97"/>
                        <w:sz w:val="16"/>
                      </w:rPr>
                      <w:t xml:space="preserve"> </w:t>
                    </w:r>
                    <w:r>
                      <w:rPr>
                        <w:rFonts w:ascii="Cambria" w:hAnsi="Cambria"/>
                        <w:i/>
                        <w:sz w:val="16"/>
                      </w:rPr>
                      <w:t>No</w:t>
                    </w:r>
                    <w:r>
                      <w:rPr>
                        <w:rFonts w:ascii="Cambria" w:hAnsi="Cambria"/>
                        <w:i/>
                        <w:spacing w:val="-3" w:percent="96"/>
                        <w:sz w:val="16"/>
                      </w:rPr>
                      <w:t xml:space="preserve"> </w:t>
                    </w:r>
                    <w:r>
                      <w:rPr>
                        <w:rFonts w:ascii="Cambria" w:hAnsi="Cambria"/>
                        <w:i/>
                        <w:sz w:val="16"/>
                      </w:rPr>
                      <w:t>xx,</w:t>
                    </w:r>
                    <w:r>
                      <w:rPr>
                        <w:rFonts w:ascii="Cambria" w:hAnsi="Cambria"/>
                        <w:i/>
                        <w:spacing w:val="-2" w:percent="97"/>
                        <w:sz w:val="16"/>
                      </w:rPr>
                      <w:t xml:space="preserve"> </w:t>
                    </w:r>
                    <w:r>
                      <w:rPr>
                        <w:rFonts w:ascii="Cambria" w:hAnsi="Cambria"/>
                        <w:i/>
                        <w:sz w:val="16"/>
                      </w:rPr>
                      <w:t>Tahun</w:t>
                    </w:r>
                    <w:r>
                      <w:rPr>
                        <w:rFonts w:ascii="Cambria" w:hAnsi="Cambria"/>
                        <w:i/>
                        <w:spacing w:val="-4" w:percent="95"/>
                        <w:sz w:val="16"/>
                      </w:rPr>
                      <w:t xml:space="preserve"> xxxx</w:t>
                    </w:r>
                    <w:r>
                      <w:rPr>
                        <w:rFonts w:ascii="Cambria" w:hAnsi="Cambria"/>
                        <w:i/>
                        <w:sz w:val="16"/>
                      </w:rPr>
                    </w:r>
                  </w:p>
                </w:txbxContent>
              </v:textbox>
            </v:rect>
          </w:pict>
        </mc:Fallback>
      </mc:AlternateContent>
    </w:r>
    <w:r>
      <w:rPr>
        <w:sz w:val="20"/>
      </w:rP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pStyle w:val="para3"/>
      <w:spacing w:line="14" w:lineRule="auto"/>
      <w:rPr>
        <w:sz w:val="20"/>
      </w:rPr>
    </w:pPr>
    <w:r>
      <w:rPr>
        <w:noProof/>
      </w:rPr>
      <mc:AlternateContent>
        <mc:Choice Requires="wps">
          <w:drawing>
            <wp:anchor distT="0" distB="0" distL="0" distR="0" simplePos="0" relativeHeight="251659267" behindDoc="1" locked="0" layoutInCell="0" hidden="0" allowOverlap="1">
              <wp:simplePos x="0" y="0"/>
              <wp:positionH relativeFrom="page">
                <wp:posOffset>1092835</wp:posOffset>
              </wp:positionH>
              <wp:positionV relativeFrom="page">
                <wp:posOffset>749300</wp:posOffset>
              </wp:positionV>
              <wp:extent cx="1270" cy="12700"/>
              <wp:effectExtent l="9525" t="9525" r="9525" b="9525"/>
              <wp:wrapNone/>
              <wp:docPr id="1027" name="Graphic 7"/>
              <wp:cNvGraphicFramePr/>
              <a:graphic xmlns:a="http://schemas.openxmlformats.org/drawingml/2006/main">
                <a:graphicData uri="http://schemas.microsoft.com/office/word/2010/wordprocessingShape">
                  <wps:wsp>
                    <wps:cNvSpPr>
                      <a:codePr string="" type="1" text="0"/>
                      <a:extLst>
                        <a:ext uri="sm">
                          <sm:smNativeData xmlns:sm="sm" val="SMDATA_15_ocNUaRMAAAAlAAAACw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IAAAAAAAAAAAAAAAAAAAAAAAALkGAAAAAAAAAAAAAJwEAAACAAAAFAAAAAAAAgC5BgAAnAQAACgAAAAIAAAAAQAAAAEAAAAwAAAAFAAAAAAAAAAAAP//AAABAAAA//8AAAEA"/>
                        </a:ext>
                      </a:extLst>
                    </wps:cNvSpPr>
                    <wps:spPr>
                      <a:xfrm>
                        <a:off x="0" y="0"/>
                        <a:ext cx="1270" cy="12700"/>
                      </a:xfrm>
                      <a:custGeom>
                        <a:avLst/>
                        <a:gdLst/>
                        <a:ahLst/>
                        <a:cxnLst/>
                        <a:rect l="0" t="0" r="1270" b="12700"/>
                        <a:pathLst>
                          <a:path w="1270" h="12700">
                            <a:moveTo>
                              <a:pt x="0" y="0"/>
                            </a:moveTo>
                            <a:lnTo>
                              <a:pt x="0" y="12700"/>
                            </a:lnTo>
                          </a:path>
                        </a:pathLst>
                      </a:custGeom>
                      <a:noFill/>
                      <a:ln w="9525">
                        <a:solidFill>
                          <a:srgbClr val="000000"/>
                        </a:solidFill>
                      </a:ln>
                    </wps:spPr>
                    <wps:bodyPr spcFirstLastPara="1" vertOverflow="clip" horzOverflow="clip" lIns="0" tIns="0" rIns="0" bIns="0" upright="1">
                      <a:noAutofit/>
                    </wps:bodyPr>
                  </wps:wsp>
                </a:graphicData>
              </a:graphic>
            </wp:anchor>
          </w:drawing>
        </mc:Choice>
        <mc:Fallback>
          <w:pict>
            <v:shape id="Graphic 7" o:spid="_x0000_s4097" style="position:absolute;margin-left:86.05pt;margin-top:59.00pt;mso-position-horizontal-relative:page;mso-position-vertical-relative:page;width:0.10pt;height:1.00pt;z-index:251659267;mso-wrap-distance-left:0.00pt;mso-wrap-distance-top:0.00pt;mso-wrap-distance-right:0.00pt;mso-wrap-distance-bottom:0.00pt;mso-wrap-style:square" coordsize="2,20" path="m0,0l0,20e" strokeweight="0.75pt" filled="f" v:ext="SMDATA_15_ocNUaRMAAAAlAAAACw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IAAAAAAAAAAAAAAAAAAAAAAAALkGAAAAAAAAAAAAAJwEAAACAAAAFAAAAAAAAgC5BgAAnAQAACgAAAAIAAAAAQAAAAEAAAAwAAAAFAAAAAAAAAAAAP//AAABAAAA//8AAAEA">
              <v:path arrowok="t"/>
              <w10:wrap type="none" anchorx="page" anchory="page"/>
            </v:shape>
          </w:pict>
        </mc:Fallback>
      </mc:AlternateContent>
    </w:r>
    <w:r>
      <w:rPr>
        <w:noProof/>
      </w:rPr>
      <mc:AlternateContent>
        <mc:Choice Requires="wps">
          <w:drawing>
            <wp:anchor distT="0" distB="0" distL="0" distR="0" simplePos="0" relativeHeight="251659268" behindDoc="1" locked="0" layoutInCell="0" hidden="0" allowOverlap="1">
              <wp:simplePos x="0" y="0"/>
              <wp:positionH relativeFrom="page">
                <wp:posOffset>1064260</wp:posOffset>
              </wp:positionH>
              <wp:positionV relativeFrom="page">
                <wp:posOffset>501015</wp:posOffset>
              </wp:positionV>
              <wp:extent cx="1487170" cy="160020"/>
              <wp:effectExtent l="0" t="0" r="0" b="0"/>
              <wp:wrapNone/>
              <wp:docPr id="1028" name="Textbox 12"/>
              <wp:cNvGraphicFramePr/>
              <a:graphic xmlns:a="http://schemas.openxmlformats.org/drawingml/2006/main">
                <a:graphicData uri="http://schemas.microsoft.com/office/word/2010/wordprocessingShape">
                  <wps:wsp>
                    <wps:cNvSpPr>
                      <a:codePr string="" type="20193559" text="1"/>
                      <a:extLst>
                        <a:ext uri="sm">
                          <sm:smNativeData xmlns:sm="sm" val="SMDATA_15_ocNUaR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IAAAAAAAAAAAAAAAAAAAAAAAAIwGAAAAAAAAAAAAABUDAAAmCQAA/AAAAAAAAgCMBgAAFQMAACgAAAAIAAAAAQAAAAEAAAAwAAAAFAAAAAAAAAAAAP//AAABAAAA//8AAAEA"/>
                        </a:ext>
                      </a:extLst>
                    </wps:cNvSpPr>
                    <wps:spPr>
                      <a:xfrm>
                        <a:off x="0" y="0"/>
                        <a:ext cx="1487170" cy="160020"/>
                      </a:xfrm>
                      <a:prstGeom prst="rect">
                        <a:avLst/>
                      </a:prstGeom>
                      <a:noFill/>
                      <a:ln>
                        <a:noFill/>
                      </a:ln>
                    </wps:spPr>
                    <wps:txbx>
                      <w:txbxContent>
                        <w:p>
                          <w:pPr>
                            <w:ind w:left="20"/>
                            <w:spacing w:before="20"/>
                            <w:rPr>
                              <w:rFonts w:ascii="Cambria" w:hAnsi="Cambria"/>
                              <w:i/>
                              <w:sz w:val="18"/>
                            </w:rPr>
                          </w:pPr>
                          <w:r>
                            <w:rPr>
                              <w:rFonts w:ascii="Cambria" w:hAnsi="Cambria"/>
                              <w:i/>
                              <w:sz w:val="18"/>
                            </w:rPr>
                            <w:t>Nama</w:t>
                          </w:r>
                          <w:r>
                            <w:rPr>
                              <w:rFonts w:ascii="Cambria" w:hAnsi="Cambria"/>
                              <w:i/>
                              <w:spacing w:val="-1" w:percent="99"/>
                              <w:sz w:val="18"/>
                            </w:rPr>
                            <w:t xml:space="preserve"> </w:t>
                          </w:r>
                          <w:r>
                            <w:rPr>
                              <w:rFonts w:ascii="Cambria" w:hAnsi="Cambria"/>
                              <w:i/>
                              <w:sz w:val="18"/>
                            </w:rPr>
                            <w:t>belakang</w:t>
                          </w:r>
                          <w:r>
                            <w:rPr>
                              <w:rFonts w:ascii="Cambria" w:hAnsi="Cambria"/>
                              <w:i/>
                              <w:spacing w:val="-4" w:percent="95"/>
                              <w:sz w:val="18"/>
                            </w:rPr>
                            <w:t xml:space="preserve"> </w:t>
                          </w:r>
                          <w:r>
                            <w:rPr>
                              <w:rFonts w:ascii="Cambria" w:hAnsi="Cambria"/>
                              <w:i/>
                              <w:sz w:val="18"/>
                            </w:rPr>
                            <w:t>penulis</w:t>
                          </w:r>
                          <w:r>
                            <w:rPr>
                              <w:rFonts w:ascii="Cambria" w:hAnsi="Cambria"/>
                              <w:i/>
                              <w:spacing w:val="-2" w:percent="98"/>
                              <w:sz w:val="18"/>
                            </w:rPr>
                            <w:t xml:space="preserve"> </w:t>
                          </w:r>
                          <w:r>
                            <w:rPr>
                              <w:rFonts w:ascii="Cambria" w:hAnsi="Cambria"/>
                              <w:i/>
                              <w:sz w:val="18"/>
                            </w:rPr>
                            <w:t xml:space="preserve">1 et </w:t>
                          </w:r>
                          <w:r>
                            <w:rPr>
                              <w:rFonts w:ascii="Cambria" w:hAnsi="Cambria"/>
                              <w:i/>
                              <w:spacing w:val="-5" w:percent="94"/>
                              <w:sz w:val="18"/>
                            </w:rPr>
                            <w:t>al.</w:t>
                          </w:r>
                          <w:r>
                            <w:rPr>
                              <w:rFonts w:ascii="Cambria" w:hAnsi="Cambria"/>
                              <w:i/>
                              <w:sz w:val="18"/>
                            </w:rPr>
                          </w:r>
                        </w:p>
                      </w:txbxContent>
                    </wps:txbx>
                    <wps:bodyPr spcFirstLastPara="1" vertOverflow="clip" horzOverflow="clip" lIns="0" tIns="0" rIns="0" bIns="0" upright="1">
                      <a:prstTxWarp prst="textNoShape">
                        <a:avLst/>
                      </a:prstTxWarp>
                      <a:noAutofit/>
                    </wps:bodyPr>
                  </wps:wsp>
                </a:graphicData>
              </a:graphic>
            </wp:anchor>
          </w:drawing>
        </mc:Choice>
        <mc:Fallback>
          <w:pict>
            <v:rect id="Textbox 12" o:spid="_x0000_s4098" style="position:absolute;margin-left:83.80pt;margin-top:39.45pt;mso-position-horizontal-relative:page;mso-position-vertical-relative:page;width:117.10pt;height:12.60pt;z-index:251659268;mso-wrap-distance-left:0.00pt;mso-wrap-distance-top:0.00pt;mso-wrap-distance-right:0.00pt;mso-wrap-distance-bottom:0.00pt;mso-wrap-style:square" stroked="f" filled="f" v:ext="SMDATA_15_ocNUaRMAAAAlAAAAZA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QIAAAAAAAAAAAAAAAAAAAAAAAAIwGAAAAAAAAAAAAABUDAAAmCQAA/AAAAAAAAgCMBgAAFQMAACgAAAAIAAAAAQAAAAEAAAAwAAAAFAAAAAAAAAAAAP//AAABAAAA//8AAAEA" o:insetmode="custom">
              <w10:wrap type="none" anchorx="page" anchory="page"/>
              <v:textbox inset="0.0pt,0.0pt,0.0pt,0.0pt">
                <w:txbxContent>
                  <w:p>
                    <w:pPr>
                      <w:ind w:left="20"/>
                      <w:spacing w:before="20"/>
                      <w:rPr>
                        <w:rFonts w:ascii="Cambria" w:hAnsi="Cambria"/>
                        <w:i/>
                        <w:sz w:val="18"/>
                      </w:rPr>
                    </w:pPr>
                    <w:r>
                      <w:rPr>
                        <w:rFonts w:ascii="Cambria" w:hAnsi="Cambria"/>
                        <w:i/>
                        <w:sz w:val="18"/>
                      </w:rPr>
                      <w:t>Nama</w:t>
                    </w:r>
                    <w:r>
                      <w:rPr>
                        <w:rFonts w:ascii="Cambria" w:hAnsi="Cambria"/>
                        <w:i/>
                        <w:spacing w:val="-1" w:percent="99"/>
                        <w:sz w:val="18"/>
                      </w:rPr>
                      <w:t xml:space="preserve"> </w:t>
                    </w:r>
                    <w:r>
                      <w:rPr>
                        <w:rFonts w:ascii="Cambria" w:hAnsi="Cambria"/>
                        <w:i/>
                        <w:sz w:val="18"/>
                      </w:rPr>
                      <w:t>belakang</w:t>
                    </w:r>
                    <w:r>
                      <w:rPr>
                        <w:rFonts w:ascii="Cambria" w:hAnsi="Cambria"/>
                        <w:i/>
                        <w:spacing w:val="-4" w:percent="95"/>
                        <w:sz w:val="18"/>
                      </w:rPr>
                      <w:t xml:space="preserve"> </w:t>
                    </w:r>
                    <w:r>
                      <w:rPr>
                        <w:rFonts w:ascii="Cambria" w:hAnsi="Cambria"/>
                        <w:i/>
                        <w:sz w:val="18"/>
                      </w:rPr>
                      <w:t>penulis</w:t>
                    </w:r>
                    <w:r>
                      <w:rPr>
                        <w:rFonts w:ascii="Cambria" w:hAnsi="Cambria"/>
                        <w:i/>
                        <w:spacing w:val="-2" w:percent="98"/>
                        <w:sz w:val="18"/>
                      </w:rPr>
                      <w:t xml:space="preserve"> </w:t>
                    </w:r>
                    <w:r>
                      <w:rPr>
                        <w:rFonts w:ascii="Cambria" w:hAnsi="Cambria"/>
                        <w:i/>
                        <w:sz w:val="18"/>
                      </w:rPr>
                      <w:t xml:space="preserve">1 et </w:t>
                    </w:r>
                    <w:r>
                      <w:rPr>
                        <w:rFonts w:ascii="Cambria" w:hAnsi="Cambria"/>
                        <w:i/>
                        <w:spacing w:val="-5" w:percent="94"/>
                        <w:sz w:val="18"/>
                      </w:rPr>
                      <w:t>al.</w:t>
                    </w:r>
                    <w:r>
                      <w:rPr>
                        <w:rFonts w:ascii="Cambria" w:hAnsi="Cambria"/>
                        <w:i/>
                        <w:sz w:val="18"/>
                      </w:rPr>
                    </w:r>
                  </w:p>
                </w:txbxContent>
              </v:textbox>
            </v:rect>
          </w:pict>
        </mc:Fallback>
      </mc:AlternateContent>
    </w:r>
    <w:r>
      <w:rPr>
        <w:sz w:val="2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2">
    <w:multiLevelType w:val="hybridMultilevel"/>
    <w:name w:val="Numbered list 2"/>
    <w:lvl w:ilvl="0">
      <w:start w:val="1"/>
      <w:numFmt w:val="upperLetter"/>
      <w:suff w:val="tab"/>
      <w:lvlText w:val="%1."/>
      <w:lvlJc w:val="left"/>
      <w:pPr>
        <w:ind w:left="137" w:hanging="0"/>
      </w:pPr>
      <w:rPr>
        <w:b w:val="0"/>
      </w:rPr>
    </w:lvl>
    <w:lvl w:ilvl="1">
      <w:start w:val="1"/>
      <w:numFmt w:val="lowerLetter"/>
      <w:suff w:val="tab"/>
      <w:lvlText w:val="%2."/>
      <w:lvlJc w:val="left"/>
      <w:pPr>
        <w:ind w:left="857" w:hanging="0"/>
      </w:pPr>
    </w:lvl>
    <w:lvl w:ilvl="2">
      <w:start w:val="1"/>
      <w:numFmt w:val="lowerRoman"/>
      <w:suff w:val="tab"/>
      <w:lvlText w:val="%3."/>
      <w:lvlJc w:val="right"/>
      <w:pPr>
        <w:ind w:left="1757" w:hanging="0"/>
      </w:pPr>
    </w:lvl>
    <w:lvl w:ilvl="3">
      <w:start w:val="1"/>
      <w:numFmt w:val="decimal"/>
      <w:suff w:val="tab"/>
      <w:lvlText w:val="%4."/>
      <w:lvlJc w:val="left"/>
      <w:pPr>
        <w:ind w:left="2297" w:hanging="0"/>
      </w:pPr>
    </w:lvl>
    <w:lvl w:ilvl="4">
      <w:start w:val="1"/>
      <w:numFmt w:val="lowerLetter"/>
      <w:suff w:val="tab"/>
      <w:lvlText w:val="%5."/>
      <w:lvlJc w:val="left"/>
      <w:pPr>
        <w:ind w:left="3017" w:hanging="0"/>
      </w:pPr>
    </w:lvl>
    <w:lvl w:ilvl="5">
      <w:start w:val="1"/>
      <w:numFmt w:val="lowerRoman"/>
      <w:suff w:val="tab"/>
      <w:lvlText w:val="%6."/>
      <w:lvlJc w:val="right"/>
      <w:pPr>
        <w:ind w:left="3917" w:hanging="0"/>
      </w:pPr>
    </w:lvl>
    <w:lvl w:ilvl="6">
      <w:start w:val="1"/>
      <w:numFmt w:val="decimal"/>
      <w:suff w:val="tab"/>
      <w:lvlText w:val="%7."/>
      <w:lvlJc w:val="left"/>
      <w:pPr>
        <w:ind w:left="4457" w:hanging="0"/>
      </w:pPr>
    </w:lvl>
    <w:lvl w:ilvl="7">
      <w:start w:val="1"/>
      <w:numFmt w:val="lowerLetter"/>
      <w:suff w:val="tab"/>
      <w:lvlText w:val="%8."/>
      <w:lvlJc w:val="left"/>
      <w:pPr>
        <w:ind w:left="5177" w:hanging="0"/>
      </w:pPr>
    </w:lvl>
    <w:lvl w:ilvl="8">
      <w:start w:val="1"/>
      <w:numFmt w:val="lowerRoman"/>
      <w:suff w:val="tab"/>
      <w:lvlText w:val="%9."/>
      <w:lvlJc w:val="right"/>
      <w:pPr>
        <w:ind w:left="6077" w:hanging="0"/>
      </w:pPr>
    </w:lvl>
  </w:abstractNum>
  <w:abstractNum w:abstractNumId="3">
    <w:multiLevelType w:val="hybridMultilevel"/>
    <w:name w:val="Numbered list 3"/>
    <w:lvl w:ilvl="0">
      <w:start w:val="1"/>
      <w:numFmt w:val="upperLetter"/>
      <w:suff w:val="tab"/>
      <w:lvlText w:val="%1."/>
      <w:lvlJc w:val="left"/>
      <w:pPr>
        <w:ind w:left="137" w:hanging="0"/>
      </w:pPr>
    </w:lvl>
    <w:lvl w:ilvl="1">
      <w:start w:val="1"/>
      <w:numFmt w:val="lowerLetter"/>
      <w:suff w:val="tab"/>
      <w:lvlText w:val="%2."/>
      <w:lvlJc w:val="left"/>
      <w:pPr>
        <w:ind w:left="857" w:hanging="0"/>
      </w:pPr>
    </w:lvl>
    <w:lvl w:ilvl="2">
      <w:start w:val="1"/>
      <w:numFmt w:val="lowerRoman"/>
      <w:suff w:val="tab"/>
      <w:lvlText w:val="%3."/>
      <w:lvlJc w:val="right"/>
      <w:pPr>
        <w:ind w:left="1757" w:hanging="0"/>
      </w:pPr>
    </w:lvl>
    <w:lvl w:ilvl="3">
      <w:start w:val="1"/>
      <w:numFmt w:val="decimal"/>
      <w:suff w:val="tab"/>
      <w:lvlText w:val="%4."/>
      <w:lvlJc w:val="left"/>
      <w:pPr>
        <w:ind w:left="2297" w:hanging="0"/>
      </w:pPr>
    </w:lvl>
    <w:lvl w:ilvl="4">
      <w:start w:val="1"/>
      <w:numFmt w:val="lowerLetter"/>
      <w:suff w:val="tab"/>
      <w:lvlText w:val="%5."/>
      <w:lvlJc w:val="left"/>
      <w:pPr>
        <w:ind w:left="3017" w:hanging="0"/>
      </w:pPr>
    </w:lvl>
    <w:lvl w:ilvl="5">
      <w:start w:val="1"/>
      <w:numFmt w:val="lowerRoman"/>
      <w:suff w:val="tab"/>
      <w:lvlText w:val="%6."/>
      <w:lvlJc w:val="right"/>
      <w:pPr>
        <w:ind w:left="3917" w:hanging="0"/>
      </w:pPr>
    </w:lvl>
    <w:lvl w:ilvl="6">
      <w:start w:val="1"/>
      <w:numFmt w:val="decimal"/>
      <w:suff w:val="tab"/>
      <w:lvlText w:val="%7."/>
      <w:lvlJc w:val="left"/>
      <w:pPr>
        <w:ind w:left="4457" w:hanging="0"/>
      </w:pPr>
    </w:lvl>
    <w:lvl w:ilvl="7">
      <w:start w:val="1"/>
      <w:numFmt w:val="lowerLetter"/>
      <w:suff w:val="tab"/>
      <w:lvlText w:val="%8."/>
      <w:lvlJc w:val="left"/>
      <w:pPr>
        <w:ind w:left="5177" w:hanging="0"/>
      </w:pPr>
    </w:lvl>
    <w:lvl w:ilvl="8">
      <w:start w:val="1"/>
      <w:numFmt w:val="lowerRoman"/>
      <w:suff w:val="tab"/>
      <w:lvlText w:val="%9."/>
      <w:lvlJc w:val="right"/>
      <w:pPr>
        <w:ind w:left="6077" w:hanging="0"/>
      </w:pPr>
    </w:lvl>
  </w:abstractNum>
  <w:abstractNum w:abstractNumId="4">
    <w:multiLevelType w:val="hybridMultilevel"/>
    <w:name w:val="Numbered list 4"/>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5">
    <w:multiLevelType w:val="hybridMultilevel"/>
    <w:name w:val="Numbered list 5"/>
    <w:lvl w:ilvl="0">
      <w:start w:val="1"/>
      <w:numFmt w:val="upperLetter"/>
      <w:suff w:val="tab"/>
      <w:lvlText w:val="%1."/>
      <w:lvlJc w:val="left"/>
      <w:pPr>
        <w:ind w:left="137" w:hanging="0"/>
      </w:pPr>
    </w:lvl>
    <w:lvl w:ilvl="1">
      <w:start w:val="1"/>
      <w:numFmt w:val="lowerLetter"/>
      <w:suff w:val="tab"/>
      <w:lvlText w:val="%2."/>
      <w:lvlJc w:val="left"/>
      <w:pPr>
        <w:ind w:left="857" w:hanging="0"/>
      </w:pPr>
    </w:lvl>
    <w:lvl w:ilvl="2">
      <w:start w:val="1"/>
      <w:numFmt w:val="lowerRoman"/>
      <w:suff w:val="tab"/>
      <w:lvlText w:val="%3."/>
      <w:lvlJc w:val="right"/>
      <w:pPr>
        <w:ind w:left="1757" w:hanging="0"/>
      </w:pPr>
    </w:lvl>
    <w:lvl w:ilvl="3">
      <w:start w:val="1"/>
      <w:numFmt w:val="decimal"/>
      <w:suff w:val="tab"/>
      <w:lvlText w:val="%4."/>
      <w:lvlJc w:val="left"/>
      <w:pPr>
        <w:ind w:left="2297" w:hanging="0"/>
      </w:pPr>
    </w:lvl>
    <w:lvl w:ilvl="4">
      <w:start w:val="1"/>
      <w:numFmt w:val="lowerLetter"/>
      <w:suff w:val="tab"/>
      <w:lvlText w:val="%5."/>
      <w:lvlJc w:val="left"/>
      <w:pPr>
        <w:ind w:left="3017" w:hanging="0"/>
      </w:pPr>
    </w:lvl>
    <w:lvl w:ilvl="5">
      <w:start w:val="1"/>
      <w:numFmt w:val="lowerRoman"/>
      <w:suff w:val="tab"/>
      <w:lvlText w:val="%6."/>
      <w:lvlJc w:val="right"/>
      <w:pPr>
        <w:ind w:left="3917" w:hanging="0"/>
      </w:pPr>
    </w:lvl>
    <w:lvl w:ilvl="6">
      <w:start w:val="1"/>
      <w:numFmt w:val="decimal"/>
      <w:suff w:val="tab"/>
      <w:lvlText w:val="%7."/>
      <w:lvlJc w:val="left"/>
      <w:pPr>
        <w:ind w:left="4457" w:hanging="0"/>
      </w:pPr>
    </w:lvl>
    <w:lvl w:ilvl="7">
      <w:start w:val="1"/>
      <w:numFmt w:val="lowerLetter"/>
      <w:suff w:val="tab"/>
      <w:lvlText w:val="%8."/>
      <w:lvlJc w:val="left"/>
      <w:pPr>
        <w:ind w:left="5177" w:hanging="0"/>
      </w:pPr>
    </w:lvl>
    <w:lvl w:ilvl="8">
      <w:start w:val="1"/>
      <w:numFmt w:val="lowerRoman"/>
      <w:suff w:val="tab"/>
      <w:lvlText w:val="%9."/>
      <w:lvlJc w:val="right"/>
      <w:pPr>
        <w:ind w:left="6077" w:hanging="0"/>
      </w:pPr>
    </w:lvl>
  </w:abstractNum>
  <w:num w:numId="1">
    <w:abstractNumId w:val="1"/>
  </w:num>
  <w:num w:numId="2">
    <w:abstractNumId w:val="2"/>
  </w:num>
  <w:num w:numId="3">
    <w:abstractNumId w:val="3"/>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110"/>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5123"/>
    <o:shapelayout v:ext="edit">
      <o:rules v:ext="edit"/>
    </o:shapelayout>
  </w:shapeDefaults>
  <w:tmPrefOne w:val="17"/>
  <w:tmPrefTwo w:val="1"/>
  <w:tmFmtPref w:val="55057515"/>
  <w:tmCommentsPr>
    <w:tmCommentsPlace w:val="0"/>
    <w:tmCommentsWidth w:val="3119"/>
    <w:tmCommentsColor w:val="-1"/>
  </w:tmCommentsPr>
  <w:tmReviewPr>
    <w:tmReviewEnabled w:val="0"/>
    <w:tmReviewShow w:val="1"/>
    <w:tmReviewPrint w:val="0"/>
    <w:tmRevisionNum w:val="3"/>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1"/>
      <w:tmLastPosIdx w:val="29"/>
    </w:tmLastPosCaret>
    <w:tmLastPosAnchor>
      <w:tmLastPosPgfIdx w:val="0"/>
      <w:tmLastPosIdx w:val="0"/>
    </w:tmLastPosAnchor>
    <w:tmLastPosTblRect w:left="0" w:top="0" w:right="0" w:bottom="0"/>
  </w:tmLastPos>
  <w:tmAppRevision w:date="1767162785" w:val="1229" w:fileVer="342" w:fileVer64="64" w:fileVerOS="2"/>
  <w:guidesAndGrid showGuides="1" lockGuides="0" snapToGuides="1" snapToPageMargins="0" snapToOtherObjects="1" tolerance="8" gridDistanceHorizontal="110"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cs="Times New Roman"/>
      <w:lang w:val="id-id"/>
    </w:rPr>
  </w:style>
  <w:style w:type="paragraph" w:styleId="para1">
    <w:name w:val="heading 1"/>
    <w:qFormat/>
    <w:basedOn w:val="para0"/>
    <w:pPr>
      <w:ind w:left="137"/>
      <w:outlineLvl w:val="0"/>
    </w:pPr>
    <w:rPr>
      <w:b/>
      <w:bCs/>
    </w:rPr>
  </w:style>
  <w:style w:type="paragraph" w:styleId="para2">
    <w:name w:val="heading 3"/>
    <w:qFormat/>
    <w:basedOn w:val="para0"/>
    <w:next w:val="para0"/>
    <w:pPr>
      <w:spacing w:before="40"/>
      <w:keepNext/>
      <w:outlineLvl w:val="2"/>
      <w:keepLines/>
    </w:pPr>
    <w:rPr>
      <w:rFonts w:ascii="Cambria" w:hAnsi="Cambria" w:eastAsia="Cambria" w:cs="Cambria"/>
      <w:color w:val="243f60"/>
      <w:sz w:val="24"/>
      <w:szCs w:val="24"/>
    </w:rPr>
  </w:style>
  <w:style w:type="paragraph" w:styleId="para3">
    <w:name w:val="Body Text"/>
    <w:qFormat/>
    <w:basedOn w:val="para0"/>
  </w:style>
  <w:style w:type="paragraph" w:styleId="para4">
    <w:name w:val="Title"/>
    <w:qFormat/>
    <w:basedOn w:val="para0"/>
    <w:pPr>
      <w:ind w:left="293"/>
    </w:pPr>
    <w:rPr>
      <w:b/>
      <w:bCs/>
      <w:sz w:val="28"/>
      <w:szCs w:val="28"/>
    </w:rPr>
  </w:style>
  <w:style w:type="paragraph" w:styleId="para5">
    <w:name w:val="List Paragraph"/>
    <w:qFormat/>
    <w:basedOn w:val="para0"/>
    <w:pPr>
      <w:ind w:left="141" w:hanging="4"/>
      <w:spacing/>
      <w:jc w:val="both"/>
    </w:pPr>
  </w:style>
  <w:style w:type="paragraph" w:styleId="para6" w:customStyle="1">
    <w:name w:val="Table Paragraph"/>
    <w:qFormat/>
    <w:basedOn w:val="para0"/>
    <w:pPr>
      <w:spacing w:before="7" w:line="183" w:lineRule="exact"/>
      <w:jc w:val="center"/>
    </w:pPr>
  </w:style>
  <w:style w:type="paragraph" w:styleId="para7">
    <w:name w:val="Header"/>
    <w:qFormat/>
    <w:basedOn w:val="para0"/>
    <w:pPr>
      <w:tabs defTabSz="720">
        <w:tab w:val="center" w:pos="4680" w:leader="none"/>
        <w:tab w:val="right" w:pos="9360" w:leader="none"/>
      </w:tabs>
    </w:pPr>
  </w:style>
  <w:style w:type="paragraph" w:styleId="para8">
    <w:name w:val="Footer"/>
    <w:qFormat/>
    <w:basedOn w:val="para0"/>
    <w:pPr>
      <w:tabs defTabSz="720">
        <w:tab w:val="center" w:pos="4680" w:leader="none"/>
        <w:tab w:val="right" w:pos="9360" w:leader="none"/>
      </w:tabs>
    </w:pPr>
  </w:style>
  <w:style w:type="paragraph" w:styleId="para9">
    <w:name w:val="Normal (Web)"/>
    <w:qFormat/>
    <w:basedOn w:val="para0"/>
    <w:pPr>
      <w:spacing w:after="160" w:line="259" w:lineRule="auto"/>
      <w:widowControl/>
    </w:pPr>
    <w:rPr>
      <w:rFonts w:eastAsia="Calibri"/>
      <w:kern w:val="1"/>
      <w:sz w:val="24"/>
      <w:szCs w:val="24"/>
      <w:lang w:val="en-us"/>
    </w:rPr>
  </w:style>
  <w:style w:type="character" w:styleId="char0" w:default="1">
    <w:name w:val="Default Paragraph Font"/>
  </w:style>
  <w:style w:type="character" w:styleId="char1" w:customStyle="1">
    <w:name w:val="Header Char"/>
    <w:basedOn w:val="char0"/>
    <w:rPr>
      <w:rFonts w:ascii="Times New Roman" w:hAnsi="Times New Roman" w:eastAsia="Times New Roman" w:cs="Times New Roman"/>
      <w:lang w:val="id-id"/>
    </w:rPr>
  </w:style>
  <w:style w:type="character" w:styleId="char2" w:customStyle="1">
    <w:name w:val="Footer Char"/>
    <w:basedOn w:val="char0"/>
    <w:rPr>
      <w:rFonts w:ascii="Times New Roman" w:hAnsi="Times New Roman" w:eastAsia="Times New Roman" w:cs="Times New Roman"/>
      <w:lang w:val="id-id"/>
    </w:rPr>
  </w:style>
  <w:style w:type="character" w:styleId="char3">
    <w:name w:val="Strong"/>
    <w:basedOn w:val="char0"/>
    <w:rPr>
      <w:b/>
      <w:bCs/>
    </w:rPr>
  </w:style>
  <w:style w:type="character" w:styleId="char4" w:customStyle="1">
    <w:name w:val="Heading 3 Char"/>
    <w:basedOn w:val="char0"/>
    <w:rPr>
      <w:rFonts w:ascii="Cambria" w:hAnsi="Cambria" w:eastAsia="Cambria" w:cs="Cambria"/>
      <w:color w:val="243f60"/>
      <w:sz w:val="24"/>
      <w:szCs w:val="24"/>
      <w:lang w:val="id-id"/>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PlainTable21">
    <w:name w:val="Plain Table 21"/>
    <w:basedOn w:val="TableNormal"/>
    <w:pPr>
      <w:widowControl/>
    </w:pPr>
    <w:rPr>
      <w:kern w:val="1"/>
    </w:rPr>
    <w:tblPr>
      <w:tblStyleRowBandSize w:val="1"/>
      <w:tblStyleColBandSize w:val="1"/>
      <w:tblBorders>
        <w:top w:val="single" w:sz="4" w:space="0" w:color="7F7F7F" tmln="10, 0, 0, 0, 0"/>
        <w:bottom w:val="single" w:sz="4" w:space="0" w:color="7F7F7F" tmln="10, 0, 0, 0, 0"/>
      </w:tblBorders>
    </w:tblPr>
    <w:tblStylePr w:type="firstRow">
      <w:rPr>
        <w:b/>
        <w:bCs/>
      </w:rPr>
      <w:tcPr>
        <w:tcBorders>
          <w:bottom w:val="single" w:sz="4" w:space="0" w:color="7F7F7F" tmln="10, 0, 0, 0, 0"/>
        </w:tcBorders>
      </w:tcPr>
    </w:tblStylePr>
    <w:tblStylePr w:type="lastRow">
      <w:rPr>
        <w:b/>
        <w:bCs/>
      </w:rPr>
      <w:tcPr>
        <w:tcBorders>
          <w:top w:val="single" w:sz="4" w:space="0" w:color="7F7F7F" tmln="10, 0, 0, 0, 0"/>
        </w:tcBorders>
      </w:tcPr>
    </w:tblStylePr>
    <w:tblStylePr w:type="firstCol">
      <w:rPr>
        <w:b/>
        <w:bCs/>
      </w:rPr>
    </w:tblStylePr>
    <w:tblStylePr w:type="lastCol">
      <w:rPr>
        <w:b/>
        <w:bCs/>
      </w:rPr>
    </w:tblStylePr>
    <w:tblStylePr w:type="band2Vert">
      <w:tcPr>
        <w:tcBorders>
          <w:left w:val="single" w:sz="4" w:space="0" w:color="7F7F7F" tmln="10, 0, 0, 0, 0"/>
          <w:right w:val="single" w:sz="4" w:space="0" w:color="7F7F7F" tmln="10, 0, 0, 0, 0"/>
        </w:tcBorders>
      </w:tcPr>
    </w:tblStylePr>
    <w:tblStylePr w:type="band1Vert">
      <w:tcPr>
        <w:tcBorders>
          <w:left w:val="single" w:sz="4" w:space="0" w:color="7F7F7F" tmln="10, 0, 0, 0, 0"/>
          <w:right w:val="single" w:sz="4" w:space="0" w:color="7F7F7F" tmln="10, 0, 0, 0, 0"/>
        </w:tcBorders>
      </w:tcPr>
    </w:tblStylePr>
    <w:tblStylePr w:type="band1Horz">
      <w:tcPr>
        <w:tcBorders>
          <w:top w:val="single" w:sz="4" w:space="0" w:color="7F7F7F" tmln="10, 0, 0, 0, 0"/>
          <w:bottom w:val="single" w:sz="4" w:space="0" w:color="7F7F7F" tmln="10, 0, 0, 0, 0"/>
        </w:tcBorders>
      </w:tcPr>
    </w:tblStylePr>
  </w:style>
  <w:style w:type="table" w:styleId="TableGrid">
    <w:name w:val="Table Grid"/>
    <w:basedOn w:val="TableNormal"/>
    <w:uiPriority w:val="59"/>
    <w:pPr>
      <w:widowControl/>
    </w:pPr>
    <w:rPr>
      <w:kern w:val="1"/>
    </w:r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cs="Times New Roman"/>
      <w:lang w:val="id-id"/>
    </w:rPr>
  </w:style>
  <w:style w:type="paragraph" w:styleId="para1">
    <w:name w:val="heading 1"/>
    <w:qFormat/>
    <w:basedOn w:val="para0"/>
    <w:pPr>
      <w:ind w:left="137"/>
      <w:outlineLvl w:val="0"/>
    </w:pPr>
    <w:rPr>
      <w:b/>
      <w:bCs/>
    </w:rPr>
  </w:style>
  <w:style w:type="paragraph" w:styleId="para2">
    <w:name w:val="heading 3"/>
    <w:qFormat/>
    <w:basedOn w:val="para0"/>
    <w:next w:val="para0"/>
    <w:pPr>
      <w:spacing w:before="40"/>
      <w:keepNext/>
      <w:outlineLvl w:val="2"/>
      <w:keepLines/>
    </w:pPr>
    <w:rPr>
      <w:rFonts w:ascii="Cambria" w:hAnsi="Cambria" w:eastAsia="Cambria" w:cs="Cambria"/>
      <w:color w:val="243f60"/>
      <w:sz w:val="24"/>
      <w:szCs w:val="24"/>
    </w:rPr>
  </w:style>
  <w:style w:type="paragraph" w:styleId="para3">
    <w:name w:val="Body Text"/>
    <w:qFormat/>
    <w:basedOn w:val="para0"/>
  </w:style>
  <w:style w:type="paragraph" w:styleId="para4">
    <w:name w:val="Title"/>
    <w:qFormat/>
    <w:basedOn w:val="para0"/>
    <w:pPr>
      <w:ind w:left="293"/>
    </w:pPr>
    <w:rPr>
      <w:b/>
      <w:bCs/>
      <w:sz w:val="28"/>
      <w:szCs w:val="28"/>
    </w:rPr>
  </w:style>
  <w:style w:type="paragraph" w:styleId="para5">
    <w:name w:val="List Paragraph"/>
    <w:qFormat/>
    <w:basedOn w:val="para0"/>
    <w:pPr>
      <w:ind w:left="141" w:hanging="4"/>
      <w:spacing/>
      <w:jc w:val="both"/>
    </w:pPr>
  </w:style>
  <w:style w:type="paragraph" w:styleId="para6" w:customStyle="1">
    <w:name w:val="Table Paragraph"/>
    <w:qFormat/>
    <w:basedOn w:val="para0"/>
    <w:pPr>
      <w:spacing w:before="7" w:line="183" w:lineRule="exact"/>
      <w:jc w:val="center"/>
    </w:pPr>
  </w:style>
  <w:style w:type="paragraph" w:styleId="para7">
    <w:name w:val="Header"/>
    <w:qFormat/>
    <w:basedOn w:val="para0"/>
    <w:pPr>
      <w:tabs defTabSz="720">
        <w:tab w:val="center" w:pos="4680" w:leader="none"/>
        <w:tab w:val="right" w:pos="9360" w:leader="none"/>
      </w:tabs>
    </w:pPr>
  </w:style>
  <w:style w:type="paragraph" w:styleId="para8">
    <w:name w:val="Footer"/>
    <w:qFormat/>
    <w:basedOn w:val="para0"/>
    <w:pPr>
      <w:tabs defTabSz="720">
        <w:tab w:val="center" w:pos="4680" w:leader="none"/>
        <w:tab w:val="right" w:pos="9360" w:leader="none"/>
      </w:tabs>
    </w:pPr>
  </w:style>
  <w:style w:type="paragraph" w:styleId="para9">
    <w:name w:val="Normal (Web)"/>
    <w:qFormat/>
    <w:basedOn w:val="para0"/>
    <w:pPr>
      <w:spacing w:after="160" w:line="259" w:lineRule="auto"/>
      <w:widowControl/>
    </w:pPr>
    <w:rPr>
      <w:rFonts w:eastAsia="Calibri"/>
      <w:kern w:val="1"/>
      <w:sz w:val="24"/>
      <w:szCs w:val="24"/>
      <w:lang w:val="en-us"/>
    </w:rPr>
  </w:style>
  <w:style w:type="character" w:styleId="char0" w:default="1">
    <w:name w:val="Default Paragraph Font"/>
  </w:style>
  <w:style w:type="character" w:styleId="char1" w:customStyle="1">
    <w:name w:val="Header Char"/>
    <w:basedOn w:val="char0"/>
    <w:rPr>
      <w:rFonts w:ascii="Times New Roman" w:hAnsi="Times New Roman" w:eastAsia="Times New Roman" w:cs="Times New Roman"/>
      <w:lang w:val="id-id"/>
    </w:rPr>
  </w:style>
  <w:style w:type="character" w:styleId="char2" w:customStyle="1">
    <w:name w:val="Footer Char"/>
    <w:basedOn w:val="char0"/>
    <w:rPr>
      <w:rFonts w:ascii="Times New Roman" w:hAnsi="Times New Roman" w:eastAsia="Times New Roman" w:cs="Times New Roman"/>
      <w:lang w:val="id-id"/>
    </w:rPr>
  </w:style>
  <w:style w:type="character" w:styleId="char3">
    <w:name w:val="Strong"/>
    <w:basedOn w:val="char0"/>
    <w:rPr>
      <w:b/>
      <w:bCs/>
    </w:rPr>
  </w:style>
  <w:style w:type="character" w:styleId="char4" w:customStyle="1">
    <w:name w:val="Heading 3 Char"/>
    <w:basedOn w:val="char0"/>
    <w:rPr>
      <w:rFonts w:ascii="Cambria" w:hAnsi="Cambria" w:eastAsia="Cambria" w:cs="Cambria"/>
      <w:color w:val="243f60"/>
      <w:sz w:val="24"/>
      <w:szCs w:val="24"/>
      <w:lang w:val="id-id"/>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PlainTable21">
    <w:name w:val="Plain Table 21"/>
    <w:basedOn w:val="TableNormal"/>
    <w:pPr>
      <w:widowControl/>
    </w:pPr>
    <w:rPr>
      <w:kern w:val="1"/>
    </w:rPr>
    <w:tblPr>
      <w:tblStyleRowBandSize w:val="1"/>
      <w:tblStyleColBandSize w:val="1"/>
      <w:tblBorders>
        <w:top w:val="single" w:sz="4" w:space="0" w:color="7F7F7F" tmln="10, 0, 0, 0, 0"/>
        <w:bottom w:val="single" w:sz="4" w:space="0" w:color="7F7F7F" tmln="10, 0, 0, 0, 0"/>
      </w:tblBorders>
    </w:tblPr>
    <w:tblStylePr w:type="firstRow">
      <w:rPr>
        <w:b/>
        <w:bCs/>
      </w:rPr>
      <w:tcPr>
        <w:tcBorders>
          <w:bottom w:val="single" w:sz="4" w:space="0" w:color="7F7F7F" tmln="10, 0, 0, 0, 0"/>
        </w:tcBorders>
      </w:tcPr>
    </w:tblStylePr>
    <w:tblStylePr w:type="lastRow">
      <w:rPr>
        <w:b/>
        <w:bCs/>
      </w:rPr>
      <w:tcPr>
        <w:tcBorders>
          <w:top w:val="single" w:sz="4" w:space="0" w:color="7F7F7F" tmln="10, 0, 0, 0, 0"/>
        </w:tcBorders>
      </w:tcPr>
    </w:tblStylePr>
    <w:tblStylePr w:type="firstCol">
      <w:rPr>
        <w:b/>
        <w:bCs/>
      </w:rPr>
    </w:tblStylePr>
    <w:tblStylePr w:type="lastCol">
      <w:rPr>
        <w:b/>
        <w:bCs/>
      </w:rPr>
    </w:tblStylePr>
    <w:tblStylePr w:type="band2Vert">
      <w:tcPr>
        <w:tcBorders>
          <w:left w:val="single" w:sz="4" w:space="0" w:color="7F7F7F" tmln="10, 0, 0, 0, 0"/>
          <w:right w:val="single" w:sz="4" w:space="0" w:color="7F7F7F" tmln="10, 0, 0, 0, 0"/>
        </w:tcBorders>
      </w:tcPr>
    </w:tblStylePr>
    <w:tblStylePr w:type="band1Vert">
      <w:tcPr>
        <w:tcBorders>
          <w:left w:val="single" w:sz="4" w:space="0" w:color="7F7F7F" tmln="10, 0, 0, 0, 0"/>
          <w:right w:val="single" w:sz="4" w:space="0" w:color="7F7F7F" tmln="10, 0, 0, 0, 0"/>
        </w:tcBorders>
      </w:tcPr>
    </w:tblStylePr>
    <w:tblStylePr w:type="band1Horz">
      <w:tcPr>
        <w:tcBorders>
          <w:top w:val="single" w:sz="4" w:space="0" w:color="7F7F7F" tmln="10, 0, 0, 0, 0"/>
          <w:bottom w:val="single" w:sz="4" w:space="0" w:color="7F7F7F" tmln="10, 0, 0, 0, 0"/>
        </w:tcBorders>
      </w:tcPr>
    </w:tblStylePr>
  </w:style>
  <w:style w:type="table" w:styleId="TableGrid">
    <w:name w:val="Table Grid"/>
    <w:basedOn w:val="TableNormal"/>
    <w:uiPriority w:val="59"/>
    <w:pPr>
      <w:widowControl/>
    </w:pPr>
    <w:rPr>
      <w:kern w:val="1"/>
    </w:rPr>
    <w:tblPr>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image" Target="media/image1.jpeg"/><Relationship Id="rId9" Type="http://schemas.openxmlformats.org/officeDocument/2006/relationships/hyperlink" Target="mailto:felicia.aotama@unsrittomohon.ac.id" TargetMode="External"/><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image" Target="media/image2.jpeg"/><Relationship Id="rId13"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rev.1229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
  <cp:revision>3</cp:revision>
  <dcterms:created xsi:type="dcterms:W3CDTF">2025-08-07T19:59:00Z</dcterms:created>
  <dcterms:modified xsi:type="dcterms:W3CDTF">2025-12-31T06:33:05Z</dcterms:modified>
</cp:coreProperties>
</file>